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D769" w14:textId="77777777" w:rsidR="000A44EF" w:rsidRPr="00543193" w:rsidRDefault="000A44EF" w:rsidP="000A44EF">
      <w:pPr>
        <w:pStyle w:val="BodyText12"/>
        <w:rPr>
          <w:lang w:val="de-DE"/>
        </w:rPr>
      </w:pPr>
      <w:r w:rsidRPr="00543193">
        <w:rPr>
          <w:lang w:val="de-DE"/>
        </w:rPr>
        <w:t xml:space="preserve">Informationen zur Erstellung eines </w:t>
      </w:r>
    </w:p>
    <w:p w14:paraId="7E15C36A" w14:textId="77777777" w:rsidR="000A44EF" w:rsidRPr="00543193" w:rsidRDefault="000A44EF" w:rsidP="000A44EF">
      <w:pPr>
        <w:autoSpaceDE w:val="0"/>
        <w:autoSpaceDN w:val="0"/>
        <w:adjustRightInd w:val="0"/>
        <w:spacing w:before="120" w:line="276" w:lineRule="auto"/>
        <w:jc w:val="center"/>
        <w:rPr>
          <w:rFonts w:ascii="Arial" w:hAnsi="Arial" w:cs="Arial"/>
          <w:b/>
          <w:bCs/>
          <w:iCs/>
          <w:sz w:val="40"/>
          <w:u w:val="single"/>
          <w:lang w:val="de-DE"/>
        </w:rPr>
      </w:pPr>
      <w:r w:rsidRPr="00543193">
        <w:rPr>
          <w:rFonts w:ascii="Arial" w:hAnsi="Arial" w:cs="Arial"/>
          <w:b/>
          <w:bCs/>
          <w:iCs/>
          <w:sz w:val="40"/>
          <w:u w:val="single"/>
          <w:lang w:val="de-DE"/>
        </w:rPr>
        <w:t xml:space="preserve">NUB-Antrags für </w:t>
      </w:r>
      <w:r>
        <w:rPr>
          <w:rFonts w:ascii="Arial" w:hAnsi="Arial" w:cs="Arial"/>
          <w:b/>
          <w:bCs/>
          <w:iCs/>
          <w:sz w:val="40"/>
          <w:u w:val="single"/>
          <w:lang w:val="de-DE"/>
        </w:rPr>
        <w:t>die periphere Messung des Biomarkers Proenkephalin A 119-159</w:t>
      </w:r>
    </w:p>
    <w:p w14:paraId="23F6A57B" w14:textId="77777777" w:rsidR="000A44EF" w:rsidRPr="00543193" w:rsidRDefault="000A44EF" w:rsidP="000A44EF">
      <w:pPr>
        <w:autoSpaceDE w:val="0"/>
        <w:autoSpaceDN w:val="0"/>
        <w:adjustRightInd w:val="0"/>
        <w:spacing w:before="120" w:line="276" w:lineRule="auto"/>
        <w:rPr>
          <w:rFonts w:ascii="Arial" w:hAnsi="Arial" w:cs="Arial"/>
          <w:b/>
          <w:bCs/>
          <w:iCs/>
          <w:u w:val="single"/>
          <w:lang w:val="de-DE"/>
        </w:rPr>
      </w:pPr>
    </w:p>
    <w:p w14:paraId="48372FC8" w14:textId="77777777" w:rsidR="000A44EF" w:rsidRPr="00543193" w:rsidRDefault="000A44EF" w:rsidP="000A44EF">
      <w:pPr>
        <w:autoSpaceDE w:val="0"/>
        <w:autoSpaceDN w:val="0"/>
        <w:adjustRightInd w:val="0"/>
        <w:spacing w:before="120" w:line="276" w:lineRule="auto"/>
        <w:rPr>
          <w:rFonts w:ascii="Arial" w:hAnsi="Arial" w:cs="Arial"/>
          <w:b/>
          <w:bCs/>
          <w:iCs/>
          <w:u w:val="single"/>
          <w:lang w:val="de-DE"/>
        </w:rPr>
      </w:pPr>
    </w:p>
    <w:p w14:paraId="0830EC2B" w14:textId="77777777" w:rsidR="000A44EF" w:rsidRPr="00543193" w:rsidRDefault="000A44EF" w:rsidP="000A44EF">
      <w:pPr>
        <w:autoSpaceDE w:val="0"/>
        <w:autoSpaceDN w:val="0"/>
        <w:adjustRightInd w:val="0"/>
        <w:spacing w:before="120" w:line="276" w:lineRule="auto"/>
        <w:rPr>
          <w:rFonts w:ascii="Arial" w:hAnsi="Arial" w:cs="Arial"/>
          <w:b/>
          <w:bCs/>
          <w:iCs/>
          <w:u w:val="single"/>
          <w:lang w:val="de-DE"/>
        </w:rPr>
      </w:pPr>
    </w:p>
    <w:p w14:paraId="57E0DF4C" w14:textId="77777777" w:rsidR="000A44EF" w:rsidRPr="00543193" w:rsidRDefault="000A44EF" w:rsidP="000A44EF">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lang w:val="de-DE"/>
        </w:rPr>
      </w:pPr>
      <w:r w:rsidRPr="00543193">
        <w:rPr>
          <w:rFonts w:ascii="Arial" w:hAnsi="Arial" w:cs="Arial"/>
          <w:b/>
          <w:sz w:val="22"/>
          <w:szCs w:val="22"/>
          <w:lang w:val="de-DE"/>
        </w:rPr>
        <w:t>Hinweis:</w:t>
      </w:r>
      <w:r w:rsidRPr="00543193">
        <w:rPr>
          <w:rFonts w:ascii="Arial" w:hAnsi="Arial" w:cs="Arial"/>
          <w:sz w:val="22"/>
          <w:szCs w:val="22"/>
          <w:lang w:val="de-DE"/>
        </w:rPr>
        <w:t xml:space="preserve"> Stellen Sie NUB-Anfragen für 2023 über das InEK-Datenportal:  </w:t>
      </w:r>
    </w:p>
    <w:p w14:paraId="68E350DB" w14:textId="77777777" w:rsidR="000A44EF" w:rsidRPr="00AD753C" w:rsidRDefault="000A44EF" w:rsidP="000A44EF">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lang w:val="de-DE"/>
        </w:rPr>
      </w:pPr>
      <w:hyperlink r:id="rId4" w:history="1">
        <w:r w:rsidRPr="00AD753C">
          <w:rPr>
            <w:rStyle w:val="Hyperlink"/>
            <w:rFonts w:ascii="Arial" w:hAnsi="Arial" w:cs="Arial"/>
            <w:sz w:val="22"/>
            <w:szCs w:val="22"/>
            <w:lang w:val="de-DE"/>
          </w:rPr>
          <w:t>https://daten.inek.org/DataPortal/</w:t>
        </w:r>
      </w:hyperlink>
    </w:p>
    <w:p w14:paraId="73A1D120" w14:textId="77777777" w:rsidR="000A44EF" w:rsidRDefault="000A44EF" w:rsidP="000A44EF">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lang w:val="de-DE"/>
        </w:rPr>
      </w:pPr>
      <w:r w:rsidRPr="00543193">
        <w:rPr>
          <w:rFonts w:ascii="Arial" w:hAnsi="Arial" w:cs="Arial"/>
          <w:sz w:val="22"/>
          <w:szCs w:val="22"/>
          <w:lang w:val="de-DE"/>
        </w:rPr>
        <w:t>Auf der Homepage des InEK finden Sie sämtliche Hintergrundinformation zu dem Verfahren der NUB-Anfragen:</w:t>
      </w:r>
    </w:p>
    <w:p w14:paraId="21E0A439" w14:textId="77777777" w:rsidR="000A44EF" w:rsidRPr="00B92173" w:rsidRDefault="000A44EF" w:rsidP="000A44EF">
      <w:pPr>
        <w:pBdr>
          <w:top w:val="single" w:sz="4" w:space="1" w:color="auto"/>
          <w:left w:val="single" w:sz="4" w:space="4" w:color="auto"/>
          <w:bottom w:val="single" w:sz="4" w:space="1" w:color="auto"/>
          <w:right w:val="single" w:sz="4" w:space="4" w:color="auto"/>
        </w:pBdr>
        <w:spacing w:line="276" w:lineRule="auto"/>
        <w:rPr>
          <w:rFonts w:ascii="Arial" w:hAnsi="Arial" w:cs="Arial"/>
          <w:sz w:val="22"/>
          <w:szCs w:val="22"/>
          <w:lang w:val="de-DE"/>
        </w:rPr>
      </w:pPr>
      <w:hyperlink r:id="rId5" w:history="1">
        <w:r w:rsidRPr="00260E12">
          <w:rPr>
            <w:rStyle w:val="Hyperlink"/>
            <w:rFonts w:ascii="Arial" w:hAnsi="Arial" w:cs="Arial"/>
            <w:sz w:val="22"/>
            <w:szCs w:val="22"/>
            <w:lang w:val="de-DE"/>
          </w:rPr>
          <w:t>https://www.g-drg.de/Neue_Untersuchungs-_und_Behandlungsmethoden_NUB/DRG</w:t>
        </w:r>
      </w:hyperlink>
    </w:p>
    <w:p w14:paraId="4208F241" w14:textId="77777777" w:rsidR="000A44EF" w:rsidRPr="00543193" w:rsidRDefault="000A44EF" w:rsidP="000A44EF">
      <w:pPr>
        <w:autoSpaceDE w:val="0"/>
        <w:autoSpaceDN w:val="0"/>
        <w:adjustRightInd w:val="0"/>
        <w:spacing w:before="120" w:line="276" w:lineRule="auto"/>
        <w:rPr>
          <w:rFonts w:ascii="Arial" w:hAnsi="Arial" w:cs="Arial"/>
          <w:b/>
          <w:bCs/>
          <w:i/>
          <w:iCs/>
          <w:sz w:val="22"/>
          <w:szCs w:val="22"/>
          <w:lang w:val="de-DE"/>
        </w:rPr>
      </w:pPr>
    </w:p>
    <w:p w14:paraId="6C426F64" w14:textId="77777777" w:rsidR="000A44EF" w:rsidRDefault="000A44EF" w:rsidP="000A44EF">
      <w:pPr>
        <w:autoSpaceDE w:val="0"/>
        <w:autoSpaceDN w:val="0"/>
        <w:adjustRightInd w:val="0"/>
        <w:spacing w:before="120" w:line="276" w:lineRule="auto"/>
        <w:jc w:val="both"/>
        <w:rPr>
          <w:rFonts w:ascii="Arial" w:hAnsi="Arial" w:cs="Arial"/>
          <w:bCs/>
          <w:iCs/>
          <w:sz w:val="22"/>
          <w:szCs w:val="22"/>
          <w:lang w:val="de-DE"/>
        </w:rPr>
      </w:pPr>
      <w:r w:rsidRPr="00543193">
        <w:rPr>
          <w:rFonts w:ascii="Arial" w:hAnsi="Arial" w:cs="Arial"/>
          <w:bCs/>
          <w:iCs/>
          <w:sz w:val="22"/>
          <w:szCs w:val="22"/>
          <w:lang w:val="de-DE"/>
        </w:rPr>
        <w:t xml:space="preserve">Die Erfassung einer NUB-Anfrage im InEK-Datenportal umfasst diverse Datenfelder, die in </w:t>
      </w:r>
      <w:r>
        <w:rPr>
          <w:rFonts w:ascii="Arial" w:hAnsi="Arial" w:cs="Arial"/>
          <w:bCs/>
          <w:iCs/>
          <w:sz w:val="22"/>
          <w:szCs w:val="22"/>
          <w:lang w:val="de-DE"/>
        </w:rPr>
        <w:t>sechs</w:t>
      </w:r>
      <w:r w:rsidRPr="00543193">
        <w:rPr>
          <w:rFonts w:ascii="Arial" w:hAnsi="Arial" w:cs="Arial"/>
          <w:bCs/>
          <w:iCs/>
          <w:sz w:val="22"/>
          <w:szCs w:val="22"/>
          <w:lang w:val="de-DE"/>
        </w:rPr>
        <w:t xml:space="preserve"> Gruppen eingeteilt sind. Die Bedienung erfolgt nach dem verbreiteten Karteireiter-Konzept: Zur Auswahl des Erfassungsdialogs für eine Gruppe klicken Sie auf den passenden Reiter und es wird der entsprechende Inhalt gezeigt.</w:t>
      </w:r>
    </w:p>
    <w:p w14:paraId="4BB84FFB" w14:textId="77777777" w:rsidR="000A44EF" w:rsidRPr="00543193" w:rsidRDefault="000A44EF" w:rsidP="000A44EF">
      <w:pPr>
        <w:autoSpaceDE w:val="0"/>
        <w:autoSpaceDN w:val="0"/>
        <w:adjustRightInd w:val="0"/>
        <w:spacing w:before="120" w:line="276" w:lineRule="auto"/>
        <w:jc w:val="both"/>
        <w:rPr>
          <w:rFonts w:ascii="Arial" w:hAnsi="Arial" w:cs="Arial"/>
          <w:bCs/>
          <w:iCs/>
          <w:sz w:val="22"/>
          <w:szCs w:val="22"/>
          <w:lang w:val="de-DE"/>
        </w:rPr>
      </w:pPr>
      <w:r>
        <w:rPr>
          <w:rFonts w:ascii="Arial" w:hAnsi="Arial" w:cs="Arial"/>
          <w:bCs/>
          <w:iCs/>
          <w:sz w:val="22"/>
          <w:szCs w:val="22"/>
          <w:lang w:val="de-DE"/>
        </w:rPr>
        <w:t>Die grau hinterlegten Inhalte können in die entsprechenden Felder des InEK-Datenportals übernommen werden.</w:t>
      </w:r>
    </w:p>
    <w:p w14:paraId="78E12560" w14:textId="77777777" w:rsidR="000A44EF" w:rsidRPr="00543193" w:rsidRDefault="000A44EF" w:rsidP="000A44EF">
      <w:pPr>
        <w:autoSpaceDE w:val="0"/>
        <w:autoSpaceDN w:val="0"/>
        <w:adjustRightInd w:val="0"/>
        <w:spacing w:before="120" w:line="276" w:lineRule="auto"/>
        <w:rPr>
          <w:rFonts w:ascii="Arial" w:hAnsi="Arial" w:cs="Arial"/>
          <w:b/>
          <w:bCs/>
          <w:i/>
          <w:iCs/>
          <w:lang w:val="de-DE"/>
        </w:rPr>
      </w:pPr>
    </w:p>
    <w:p w14:paraId="7063C1DE" w14:textId="77777777" w:rsidR="000A44EF" w:rsidRPr="00543193" w:rsidRDefault="000A44EF" w:rsidP="000A44EF">
      <w:pPr>
        <w:autoSpaceDE w:val="0"/>
        <w:autoSpaceDN w:val="0"/>
        <w:adjustRightInd w:val="0"/>
        <w:spacing w:before="120" w:line="276" w:lineRule="auto"/>
        <w:rPr>
          <w:rFonts w:ascii="Arial" w:hAnsi="Arial" w:cs="Arial"/>
          <w:b/>
          <w:bCs/>
          <w:i/>
          <w:iCs/>
          <w:lang w:val="de-DE"/>
        </w:rPr>
      </w:pPr>
    </w:p>
    <w:p w14:paraId="3E11545D" w14:textId="77777777" w:rsidR="000A44EF" w:rsidRPr="00543193" w:rsidRDefault="000A44EF" w:rsidP="000A44EF">
      <w:pPr>
        <w:autoSpaceDE w:val="0"/>
        <w:autoSpaceDN w:val="0"/>
        <w:adjustRightInd w:val="0"/>
        <w:spacing w:before="120" w:line="276" w:lineRule="auto"/>
        <w:rPr>
          <w:rFonts w:ascii="Arial" w:hAnsi="Arial" w:cs="Arial"/>
          <w:b/>
          <w:bCs/>
          <w:i/>
          <w:iCs/>
          <w:lang w:val="de-DE"/>
        </w:rPr>
      </w:pPr>
    </w:p>
    <w:p w14:paraId="39DE5139" w14:textId="77777777" w:rsidR="000A44EF" w:rsidRPr="00543193" w:rsidRDefault="000A44EF" w:rsidP="000A44EF">
      <w:pPr>
        <w:autoSpaceDE w:val="0"/>
        <w:autoSpaceDN w:val="0"/>
        <w:adjustRightInd w:val="0"/>
        <w:spacing w:before="120" w:line="276" w:lineRule="auto"/>
        <w:rPr>
          <w:rFonts w:ascii="Arial" w:hAnsi="Arial" w:cs="Arial"/>
          <w:b/>
          <w:bCs/>
          <w:i/>
          <w:iCs/>
          <w:lang w:val="de-DE"/>
        </w:rPr>
      </w:pPr>
      <w:r w:rsidRPr="00543193">
        <w:rPr>
          <w:rFonts w:ascii="Arial" w:hAnsi="Arial" w:cs="Arial"/>
          <w:b/>
          <w:bCs/>
          <w:i/>
          <w:iCs/>
          <w:lang w:val="de-DE"/>
        </w:rPr>
        <w:t xml:space="preserve">Registerkarte </w:t>
      </w:r>
      <w:r>
        <w:rPr>
          <w:rFonts w:ascii="Arial" w:hAnsi="Arial" w:cs="Arial"/>
          <w:b/>
          <w:bCs/>
          <w:i/>
          <w:iCs/>
          <w:lang w:val="de-DE"/>
        </w:rPr>
        <w:t xml:space="preserve">1) </w:t>
      </w:r>
      <w:r w:rsidRPr="00543193">
        <w:rPr>
          <w:rFonts w:ascii="Arial" w:hAnsi="Arial" w:cs="Arial"/>
          <w:b/>
          <w:bCs/>
          <w:i/>
          <w:iCs/>
          <w:lang w:val="de-DE"/>
        </w:rPr>
        <w:t>Stammformblatt</w:t>
      </w:r>
    </w:p>
    <w:p w14:paraId="20DEBE97"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p>
    <w:p w14:paraId="1C427A41"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Die Registerkarte Stammformblatt enthält die Daten des Antragstellers. In der Regel stimmen diese mit den Stammdaten des Einsenders überein. Sie werden daher aus den Stammdaten in das Stammformblatt übernommen und minimieren so Ihren Erfassungsaufwand.</w:t>
      </w:r>
    </w:p>
    <w:p w14:paraId="3D58C975" w14:textId="77777777" w:rsidR="000A44EF" w:rsidRPr="00543193" w:rsidRDefault="000A44EF" w:rsidP="000A44EF">
      <w:pPr>
        <w:shd w:val="clear" w:color="auto" w:fill="E7E6E6" w:themeFill="background2"/>
        <w:autoSpaceDE w:val="0"/>
        <w:autoSpaceDN w:val="0"/>
        <w:adjustRightInd w:val="0"/>
        <w:spacing w:before="120" w:line="276" w:lineRule="auto"/>
        <w:rPr>
          <w:rFonts w:ascii="Arial" w:hAnsi="Arial" w:cs="Arial"/>
          <w:sz w:val="22"/>
          <w:szCs w:val="22"/>
          <w:lang w:val="de-DE"/>
        </w:rPr>
      </w:pPr>
      <w:r w:rsidRPr="00C901CA">
        <w:rPr>
          <w:rFonts w:ascii="Arial" w:hAnsi="Arial" w:cs="Arial"/>
          <w:sz w:val="22"/>
          <w:szCs w:val="22"/>
          <w:lang w:val="de-DE"/>
        </w:rPr>
        <w:t>– von Klinik individuell auszufüllen –</w:t>
      </w:r>
    </w:p>
    <w:p w14:paraId="1235700A" w14:textId="77777777" w:rsidR="000A44EF" w:rsidRPr="00543193" w:rsidRDefault="000A44EF" w:rsidP="000A44EF">
      <w:pPr>
        <w:autoSpaceDE w:val="0"/>
        <w:autoSpaceDN w:val="0"/>
        <w:adjustRightInd w:val="0"/>
        <w:spacing w:before="120" w:line="276" w:lineRule="auto"/>
        <w:rPr>
          <w:rFonts w:ascii="Arial" w:hAnsi="Arial" w:cs="Arial"/>
          <w:sz w:val="22"/>
          <w:szCs w:val="22"/>
          <w:lang w:val="de-DE"/>
        </w:rPr>
      </w:pPr>
    </w:p>
    <w:p w14:paraId="2717DDA4" w14:textId="77777777" w:rsidR="000A44EF" w:rsidRPr="009A03E3" w:rsidRDefault="000A44EF" w:rsidP="000A44EF">
      <w:pPr>
        <w:autoSpaceDE w:val="0"/>
        <w:autoSpaceDN w:val="0"/>
        <w:adjustRightInd w:val="0"/>
        <w:spacing w:before="120" w:line="276" w:lineRule="auto"/>
        <w:jc w:val="both"/>
        <w:rPr>
          <w:rFonts w:ascii="Arial" w:hAnsi="Arial" w:cs="Arial"/>
          <w:sz w:val="22"/>
          <w:szCs w:val="22"/>
          <w:lang w:val="de-DE"/>
        </w:rPr>
      </w:pPr>
      <w:r w:rsidRPr="009A03E3">
        <w:rPr>
          <w:rFonts w:ascii="Arial" w:hAnsi="Arial" w:cs="Arial"/>
          <w:sz w:val="22"/>
          <w:szCs w:val="22"/>
          <w:lang w:val="de-DE"/>
        </w:rPr>
        <w:t>Hier kann zudem ein individueller Anzeigename nur für das Datenportal vergeben werden. Dies erleichtert die bessere Auffindbarkeit der unterschiedlichen Anträge. Auch eigene Kommentare lassen sich zu jedem Antrag einpflegen.</w:t>
      </w:r>
    </w:p>
    <w:p w14:paraId="599EA449" w14:textId="77777777" w:rsidR="000A44EF" w:rsidRPr="00543193" w:rsidRDefault="000A44EF" w:rsidP="000A44EF">
      <w:pPr>
        <w:autoSpaceDE w:val="0"/>
        <w:autoSpaceDN w:val="0"/>
        <w:adjustRightInd w:val="0"/>
        <w:spacing w:before="120" w:line="276" w:lineRule="auto"/>
        <w:rPr>
          <w:rFonts w:ascii="Arial" w:hAnsi="Arial" w:cs="Arial"/>
          <w:b/>
          <w:bCs/>
          <w:i/>
          <w:iCs/>
          <w:sz w:val="22"/>
          <w:szCs w:val="22"/>
          <w:lang w:val="de-DE"/>
        </w:rPr>
      </w:pPr>
    </w:p>
    <w:p w14:paraId="361157D7" w14:textId="77777777" w:rsidR="000A44EF" w:rsidRPr="009A03E3" w:rsidRDefault="000A44EF" w:rsidP="000A44EF">
      <w:pPr>
        <w:autoSpaceDE w:val="0"/>
        <w:autoSpaceDN w:val="0"/>
        <w:adjustRightInd w:val="0"/>
        <w:spacing w:before="120" w:line="276" w:lineRule="auto"/>
        <w:jc w:val="both"/>
        <w:rPr>
          <w:rFonts w:ascii="Arial" w:hAnsi="Arial" w:cs="Arial"/>
          <w:b/>
          <w:bCs/>
          <w:sz w:val="22"/>
          <w:szCs w:val="22"/>
          <w:lang w:val="de-DE"/>
        </w:rPr>
      </w:pPr>
      <w:r w:rsidRPr="009A03E3">
        <w:rPr>
          <w:rFonts w:ascii="Arial" w:hAnsi="Arial" w:cs="Arial"/>
          <w:b/>
          <w:bCs/>
          <w:sz w:val="22"/>
          <w:szCs w:val="22"/>
          <w:lang w:val="de-DE"/>
        </w:rPr>
        <w:t>Auf dem Stammformblatt kann auch vermerkt werden, wenn dieser Antrag stellvertretend für mehrere Krankenhäuser eingereicht wird. Hierbei sind die IK-Nummern der weiteren Kliniken zu benennen.</w:t>
      </w:r>
    </w:p>
    <w:p w14:paraId="5263AC58" w14:textId="77777777" w:rsidR="000A44EF" w:rsidRPr="00543193" w:rsidRDefault="000A44EF" w:rsidP="000A44EF">
      <w:pPr>
        <w:autoSpaceDE w:val="0"/>
        <w:autoSpaceDN w:val="0"/>
        <w:adjustRightInd w:val="0"/>
        <w:spacing w:before="120" w:line="276" w:lineRule="auto"/>
        <w:rPr>
          <w:rFonts w:ascii="Arial" w:hAnsi="Arial" w:cs="Arial"/>
          <w:b/>
          <w:bCs/>
          <w:i/>
          <w:iCs/>
          <w:lang w:val="de-DE"/>
        </w:rPr>
      </w:pPr>
      <w:r w:rsidRPr="00543193">
        <w:rPr>
          <w:rFonts w:ascii="Arial" w:hAnsi="Arial" w:cs="Arial"/>
          <w:b/>
          <w:bCs/>
          <w:i/>
          <w:iCs/>
          <w:sz w:val="22"/>
          <w:szCs w:val="22"/>
          <w:lang w:val="de-DE"/>
        </w:rPr>
        <w:br w:type="page"/>
      </w:r>
      <w:r w:rsidRPr="00543193">
        <w:rPr>
          <w:rFonts w:ascii="Arial" w:hAnsi="Arial" w:cs="Arial"/>
          <w:b/>
          <w:bCs/>
          <w:i/>
          <w:iCs/>
          <w:lang w:val="de-DE"/>
        </w:rPr>
        <w:lastRenderedPageBreak/>
        <w:t xml:space="preserve">Registerkarte 2) </w:t>
      </w:r>
    </w:p>
    <w:p w14:paraId="54D7929F" w14:textId="77777777" w:rsidR="000A44EF" w:rsidRPr="00543193" w:rsidRDefault="000A44EF" w:rsidP="000A44EF">
      <w:pPr>
        <w:autoSpaceDE w:val="0"/>
        <w:autoSpaceDN w:val="0"/>
        <w:adjustRightInd w:val="0"/>
        <w:spacing w:before="120" w:line="276" w:lineRule="auto"/>
        <w:rPr>
          <w:rFonts w:ascii="Arial" w:hAnsi="Arial" w:cs="Arial"/>
          <w:b/>
          <w:bCs/>
          <w:i/>
          <w:iCs/>
          <w:lang w:val="de-DE"/>
        </w:rPr>
      </w:pPr>
      <w:r w:rsidRPr="00543193">
        <w:rPr>
          <w:rFonts w:ascii="Arial" w:hAnsi="Arial" w:cs="Arial"/>
          <w:b/>
          <w:bCs/>
          <w:i/>
          <w:iCs/>
          <w:lang w:val="de-DE"/>
        </w:rPr>
        <w:t>Beschreibung</w:t>
      </w:r>
    </w:p>
    <w:p w14:paraId="6D20B1C1" w14:textId="77777777" w:rsidR="000A44EF" w:rsidRPr="00543193" w:rsidRDefault="000A44EF" w:rsidP="000A44EF">
      <w:pPr>
        <w:autoSpaceDE w:val="0"/>
        <w:autoSpaceDN w:val="0"/>
        <w:adjustRightInd w:val="0"/>
        <w:spacing w:before="120" w:line="276" w:lineRule="auto"/>
        <w:rPr>
          <w:rFonts w:ascii="Arial" w:hAnsi="Arial" w:cs="Arial"/>
          <w:b/>
          <w:bCs/>
          <w:i/>
          <w:iCs/>
          <w:lang w:val="de-DE"/>
        </w:rPr>
      </w:pPr>
    </w:p>
    <w:p w14:paraId="1A502AB5"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bCs/>
          <w:sz w:val="22"/>
          <w:szCs w:val="22"/>
          <w:lang w:val="de-DE"/>
        </w:rPr>
      </w:pPr>
      <w:r w:rsidRPr="00543193">
        <w:rPr>
          <w:rFonts w:ascii="Arial" w:hAnsi="Arial" w:cs="Arial"/>
          <w:b/>
          <w:bCs/>
          <w:sz w:val="22"/>
          <w:szCs w:val="22"/>
          <w:lang w:val="de-DE"/>
        </w:rPr>
        <w:t xml:space="preserve">Angefragte Untersuchungs- und Behandlungsmethode </w:t>
      </w:r>
      <w:r w:rsidRPr="00543193">
        <w:rPr>
          <w:rFonts w:ascii="Arial" w:hAnsi="Arial" w:cs="Arial"/>
          <w:bCs/>
          <w:sz w:val="22"/>
          <w:szCs w:val="22"/>
          <w:lang w:val="de-DE"/>
        </w:rPr>
        <w:t>[Pflichtfeld]</w:t>
      </w:r>
    </w:p>
    <w:p w14:paraId="10832352" w14:textId="77777777" w:rsidR="000A44EF" w:rsidRPr="00543193" w:rsidRDefault="000A44EF" w:rsidP="000A44EF">
      <w:pPr>
        <w:autoSpaceDE w:val="0"/>
        <w:autoSpaceDN w:val="0"/>
        <w:adjustRightInd w:val="0"/>
        <w:spacing w:before="120" w:line="276" w:lineRule="auto"/>
        <w:jc w:val="both"/>
        <w:rPr>
          <w:rFonts w:ascii="Arial" w:hAnsi="Arial" w:cs="Arial"/>
          <w:sz w:val="22"/>
          <w:szCs w:val="22"/>
          <w:lang w:val="de-DE"/>
        </w:rPr>
      </w:pPr>
      <w:r w:rsidRPr="00543193">
        <w:rPr>
          <w:rFonts w:ascii="Arial" w:hAnsi="Arial" w:cs="Arial"/>
          <w:i/>
          <w:iCs/>
          <w:sz w:val="18"/>
          <w:szCs w:val="18"/>
          <w:lang w:val="de-DE"/>
        </w:rPr>
        <w:t xml:space="preserve">Geben Sie bitte eine prägnante Kurzbezeichnung mit einer Länge von maximal 200 Zeichen der angefragten Methode an. Wenn es sich um ein Medikament handelt, geben Sie bitte den Wirkstoffnamen an. </w:t>
      </w:r>
    </w:p>
    <w:p w14:paraId="11EEB1CC" w14:textId="77777777" w:rsidR="000A44EF" w:rsidRPr="00FB4A08" w:rsidRDefault="000A44EF" w:rsidP="000A44EF">
      <w:pPr>
        <w:shd w:val="clear" w:color="auto" w:fill="E7E6E6" w:themeFill="background2"/>
        <w:autoSpaceDE w:val="0"/>
        <w:autoSpaceDN w:val="0"/>
        <w:adjustRightInd w:val="0"/>
        <w:spacing w:before="120" w:line="276" w:lineRule="auto"/>
        <w:jc w:val="both"/>
        <w:outlineLvl w:val="0"/>
        <w:rPr>
          <w:rFonts w:ascii="Arial" w:hAnsi="Arial" w:cs="Arial"/>
          <w:sz w:val="22"/>
          <w:szCs w:val="22"/>
          <w:lang w:val="de-DE"/>
        </w:rPr>
      </w:pPr>
      <w:r w:rsidRPr="00FB4A08">
        <w:rPr>
          <w:rFonts w:ascii="Arial" w:hAnsi="Arial" w:cs="Arial"/>
          <w:sz w:val="22"/>
          <w:szCs w:val="22"/>
          <w:lang w:val="de-DE"/>
        </w:rPr>
        <w:t>Periphere Messung des Biomarkers Proenkep</w:t>
      </w:r>
      <w:r>
        <w:rPr>
          <w:rFonts w:ascii="Arial" w:hAnsi="Arial" w:cs="Arial"/>
          <w:sz w:val="22"/>
          <w:szCs w:val="22"/>
          <w:lang w:val="de-DE"/>
        </w:rPr>
        <w:t>h</w:t>
      </w:r>
      <w:r w:rsidRPr="00FB4A08">
        <w:rPr>
          <w:rFonts w:ascii="Arial" w:hAnsi="Arial" w:cs="Arial"/>
          <w:sz w:val="22"/>
          <w:szCs w:val="22"/>
          <w:lang w:val="de-DE"/>
        </w:rPr>
        <w:t>alin</w:t>
      </w:r>
      <w:r>
        <w:rPr>
          <w:rFonts w:ascii="Arial" w:hAnsi="Arial" w:cs="Arial"/>
          <w:sz w:val="22"/>
          <w:szCs w:val="22"/>
          <w:lang w:val="de-DE"/>
        </w:rPr>
        <w:t xml:space="preserve"> A 119-159</w:t>
      </w:r>
    </w:p>
    <w:p w14:paraId="0D278AA5" w14:textId="77777777" w:rsidR="000A44EF" w:rsidRPr="00543193" w:rsidRDefault="000A44EF" w:rsidP="000A44EF">
      <w:pPr>
        <w:shd w:val="clear" w:color="auto" w:fill="E7E6E6" w:themeFill="background2"/>
        <w:autoSpaceDE w:val="0"/>
        <w:autoSpaceDN w:val="0"/>
        <w:adjustRightInd w:val="0"/>
        <w:spacing w:before="120" w:line="276" w:lineRule="auto"/>
        <w:jc w:val="both"/>
        <w:outlineLvl w:val="0"/>
        <w:rPr>
          <w:rFonts w:ascii="Arial" w:hAnsi="Arial" w:cs="Arial"/>
          <w:sz w:val="22"/>
          <w:szCs w:val="22"/>
          <w:lang w:val="de-DE"/>
        </w:rPr>
      </w:pPr>
    </w:p>
    <w:p w14:paraId="40FEA3DF" w14:textId="77777777" w:rsidR="000A44EF" w:rsidRPr="00543193" w:rsidRDefault="000A44EF" w:rsidP="000A44EF">
      <w:pPr>
        <w:autoSpaceDE w:val="0"/>
        <w:autoSpaceDN w:val="0"/>
        <w:adjustRightInd w:val="0"/>
        <w:spacing w:before="120" w:line="276" w:lineRule="auto"/>
        <w:jc w:val="both"/>
        <w:outlineLvl w:val="0"/>
        <w:rPr>
          <w:rFonts w:ascii="Arial" w:hAnsi="Arial" w:cs="Arial"/>
          <w:sz w:val="22"/>
          <w:szCs w:val="22"/>
          <w:u w:val="single"/>
          <w:lang w:val="de-DE"/>
        </w:rPr>
      </w:pPr>
    </w:p>
    <w:p w14:paraId="03E18A3E"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b/>
          <w:sz w:val="22"/>
          <w:szCs w:val="22"/>
          <w:lang w:val="de-DE"/>
        </w:rPr>
      </w:pPr>
      <w:r w:rsidRPr="00543193">
        <w:rPr>
          <w:rFonts w:ascii="Arial" w:hAnsi="Arial" w:cs="Arial"/>
          <w:b/>
          <w:sz w:val="22"/>
          <w:szCs w:val="22"/>
          <w:lang w:val="de-DE"/>
        </w:rPr>
        <w:t>Alternative Bezeichnung(en) der Methode</w:t>
      </w:r>
    </w:p>
    <w:p w14:paraId="7E811308" w14:textId="77777777" w:rsidR="000A44EF" w:rsidRPr="00543193" w:rsidRDefault="000A44EF" w:rsidP="000A44EF">
      <w:pPr>
        <w:autoSpaceDE w:val="0"/>
        <w:autoSpaceDN w:val="0"/>
        <w:adjustRightInd w:val="0"/>
        <w:spacing w:before="120" w:line="276" w:lineRule="auto"/>
        <w:jc w:val="both"/>
        <w:rPr>
          <w:rFonts w:ascii="Arial" w:hAnsi="Arial" w:cs="Arial"/>
          <w:sz w:val="18"/>
          <w:szCs w:val="18"/>
          <w:lang w:val="de-DE"/>
        </w:rPr>
      </w:pPr>
      <w:r w:rsidRPr="00543193">
        <w:rPr>
          <w:rFonts w:ascii="Arial" w:hAnsi="Arial" w:cs="Arial"/>
          <w:i/>
          <w:iCs/>
          <w:sz w:val="18"/>
          <w:szCs w:val="18"/>
          <w:lang w:val="de-DE"/>
        </w:rPr>
        <w:t xml:space="preserve">Unter welcher anderen Bezeichnung (oder ggf. welchem Namen, z.B. auch Handelsname) ist die Methode noch bekannt? </w:t>
      </w:r>
    </w:p>
    <w:p w14:paraId="38C4280C" w14:textId="77777777" w:rsidR="000A44EF" w:rsidRPr="00543193" w:rsidRDefault="000A44EF" w:rsidP="000A44EF">
      <w:pPr>
        <w:pStyle w:val="ListParagraph"/>
        <w:shd w:val="clear" w:color="auto" w:fill="E7E6E6" w:themeFill="background2"/>
        <w:autoSpaceDE w:val="0"/>
        <w:autoSpaceDN w:val="0"/>
        <w:adjustRightInd w:val="0"/>
        <w:spacing w:before="120" w:line="276" w:lineRule="auto"/>
        <w:ind w:left="0"/>
        <w:contextualSpacing w:val="0"/>
        <w:jc w:val="both"/>
        <w:outlineLvl w:val="0"/>
        <w:rPr>
          <w:rFonts w:ascii="Arial" w:hAnsi="Arial" w:cs="Arial"/>
          <w:sz w:val="22"/>
          <w:szCs w:val="22"/>
          <w:lang w:val="de-DE"/>
        </w:rPr>
      </w:pPr>
      <w:r w:rsidRPr="00AE6FFC">
        <w:rPr>
          <w:rFonts w:ascii="Arial" w:hAnsi="Arial" w:cs="Arial"/>
          <w:sz w:val="22"/>
          <w:szCs w:val="22"/>
          <w:lang w:val="de-DE"/>
        </w:rPr>
        <w:t>penKid®</w:t>
      </w:r>
    </w:p>
    <w:p w14:paraId="58411DDD"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2"/>
          <w:szCs w:val="22"/>
          <w:lang w:val="de-DE"/>
        </w:rPr>
      </w:pPr>
    </w:p>
    <w:p w14:paraId="55238864" w14:textId="77777777" w:rsidR="000A44EF" w:rsidRPr="00322E2F"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b/>
          <w:sz w:val="22"/>
          <w:szCs w:val="22"/>
          <w:lang w:val="de-DE"/>
        </w:rPr>
      </w:pPr>
      <w:r w:rsidRPr="00322E2F">
        <w:rPr>
          <w:rFonts w:ascii="Arial" w:hAnsi="Arial" w:cs="Arial"/>
          <w:b/>
          <w:sz w:val="22"/>
          <w:szCs w:val="22"/>
          <w:lang w:val="de-DE"/>
        </w:rPr>
        <w:t>Beruht die neue Untersuchungs- und Behandlungsmethode vollständig oder in Teilen auf dem Einsatz eines Medizinproduktes? [Pflichtfeld]</w:t>
      </w:r>
    </w:p>
    <w:p w14:paraId="4F344DC0" w14:textId="77777777" w:rsidR="000A44EF" w:rsidRPr="00543193" w:rsidRDefault="000A44EF" w:rsidP="000A44EF">
      <w:pPr>
        <w:pStyle w:val="ListParagraph"/>
        <w:shd w:val="clear" w:color="auto" w:fill="E7E6E6" w:themeFill="background2"/>
        <w:autoSpaceDE w:val="0"/>
        <w:autoSpaceDN w:val="0"/>
        <w:adjustRightInd w:val="0"/>
        <w:spacing w:before="120" w:line="276" w:lineRule="auto"/>
        <w:ind w:left="0"/>
        <w:contextualSpacing w:val="0"/>
        <w:jc w:val="both"/>
        <w:outlineLvl w:val="0"/>
        <w:rPr>
          <w:rFonts w:ascii="Arial" w:hAnsi="Arial" w:cs="Arial"/>
          <w:sz w:val="22"/>
          <w:szCs w:val="22"/>
          <w:lang w:val="de-DE"/>
        </w:rPr>
      </w:pPr>
      <w:r>
        <w:rPr>
          <w:rFonts w:ascii="Wingdings" w:eastAsia="Wingdings" w:hAnsi="Wingdings" w:cs="Arial"/>
          <w:sz w:val="22"/>
          <w:szCs w:val="22"/>
          <w:lang w:val="de-DE"/>
        </w:rPr>
        <w:t>x</w:t>
      </w:r>
      <w:r w:rsidRPr="00C901CA">
        <w:rPr>
          <w:rFonts w:ascii="Arial" w:hAnsi="Arial" w:cs="Arial"/>
          <w:sz w:val="22"/>
          <w:szCs w:val="22"/>
          <w:lang w:val="de-DE"/>
        </w:rPr>
        <w:t xml:space="preserve">Ja </w:t>
      </w:r>
      <w:r w:rsidRPr="00C901CA">
        <w:rPr>
          <w:rFonts w:ascii="Arial" w:hAnsi="Arial" w:cs="Arial"/>
          <w:sz w:val="22"/>
          <w:szCs w:val="22"/>
          <w:lang w:val="de-DE"/>
        </w:rPr>
        <w:tab/>
      </w:r>
      <w:r w:rsidRPr="00C901CA">
        <w:rPr>
          <w:rFonts w:ascii="Arial" w:hAnsi="Arial" w:cs="Arial"/>
          <w:sz w:val="22"/>
          <w:szCs w:val="22"/>
          <w:lang w:val="de-DE"/>
        </w:rPr>
        <w:tab/>
      </w:r>
      <w:r w:rsidRPr="00C901CA">
        <w:rPr>
          <w:rFonts w:ascii="Wingdings" w:eastAsia="Wingdings" w:hAnsi="Wingdings" w:cs="Arial"/>
          <w:sz w:val="22"/>
          <w:szCs w:val="22"/>
          <w:lang w:val="de-DE"/>
        </w:rPr>
        <w:t>¨</w:t>
      </w:r>
      <w:r w:rsidRPr="00C901CA">
        <w:rPr>
          <w:rFonts w:ascii="Arial" w:hAnsi="Arial" w:cs="Arial"/>
          <w:sz w:val="22"/>
          <w:szCs w:val="22"/>
          <w:lang w:val="de-DE"/>
        </w:rPr>
        <w:t>Nein</w:t>
      </w:r>
    </w:p>
    <w:p w14:paraId="2497AE65" w14:textId="77777777" w:rsidR="000A44EF"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2"/>
          <w:szCs w:val="22"/>
          <w:lang w:val="de-DE"/>
        </w:rPr>
      </w:pPr>
    </w:p>
    <w:p w14:paraId="6A0A24E4" w14:textId="77777777" w:rsidR="000A44EF" w:rsidRPr="00322E2F" w:rsidRDefault="000A44EF" w:rsidP="000A44EF">
      <w:pPr>
        <w:pStyle w:val="ListParagraph"/>
        <w:autoSpaceDE w:val="0"/>
        <w:autoSpaceDN w:val="0"/>
        <w:adjustRightInd w:val="0"/>
        <w:spacing w:before="120" w:line="276" w:lineRule="auto"/>
        <w:contextualSpacing w:val="0"/>
        <w:jc w:val="both"/>
        <w:outlineLvl w:val="0"/>
        <w:rPr>
          <w:rFonts w:ascii="Arial" w:hAnsi="Arial" w:cs="Arial"/>
          <w:b/>
          <w:sz w:val="22"/>
          <w:szCs w:val="22"/>
          <w:lang w:val="de-DE"/>
        </w:rPr>
      </w:pPr>
      <w:r w:rsidRPr="00322E2F">
        <w:rPr>
          <w:rFonts w:ascii="Arial" w:hAnsi="Arial" w:cs="Arial"/>
          <w:b/>
          <w:sz w:val="22"/>
          <w:szCs w:val="22"/>
          <w:lang w:val="de-DE"/>
        </w:rPr>
        <w:t>Wenn ja, handelt es sich um ein Medizinprodukt hoher Risikoklasse gemäß §137h SGB V?</w:t>
      </w:r>
      <w:r>
        <w:rPr>
          <w:rFonts w:ascii="Arial" w:hAnsi="Arial" w:cs="Arial"/>
          <w:b/>
          <w:sz w:val="22"/>
          <w:szCs w:val="22"/>
          <w:lang w:val="de-DE"/>
        </w:rPr>
        <w:t xml:space="preserve"> </w:t>
      </w:r>
      <w:r w:rsidRPr="00322E2F">
        <w:rPr>
          <w:rFonts w:ascii="Arial" w:hAnsi="Arial" w:cs="Arial"/>
          <w:b/>
          <w:sz w:val="22"/>
          <w:szCs w:val="22"/>
          <w:lang w:val="de-DE"/>
        </w:rPr>
        <w:t>[Pflichtfeld]</w:t>
      </w:r>
    </w:p>
    <w:p w14:paraId="2236349E" w14:textId="77777777" w:rsidR="000A44EF" w:rsidRPr="00543193" w:rsidRDefault="000A44EF" w:rsidP="000A44EF">
      <w:pPr>
        <w:pStyle w:val="ListParagraph"/>
        <w:shd w:val="clear" w:color="auto" w:fill="E7E6E6" w:themeFill="background2"/>
        <w:autoSpaceDE w:val="0"/>
        <w:autoSpaceDN w:val="0"/>
        <w:adjustRightInd w:val="0"/>
        <w:spacing w:before="120" w:line="276" w:lineRule="auto"/>
        <w:contextualSpacing w:val="0"/>
        <w:jc w:val="both"/>
        <w:outlineLvl w:val="0"/>
        <w:rPr>
          <w:rFonts w:ascii="Arial" w:hAnsi="Arial" w:cs="Arial"/>
          <w:sz w:val="22"/>
          <w:szCs w:val="22"/>
          <w:lang w:val="de-DE"/>
        </w:rPr>
      </w:pPr>
      <w:r w:rsidRPr="00C901CA">
        <w:rPr>
          <w:rFonts w:ascii="Wingdings" w:eastAsia="Wingdings" w:hAnsi="Wingdings" w:cs="Arial"/>
          <w:sz w:val="22"/>
          <w:szCs w:val="22"/>
          <w:lang w:val="de-DE"/>
        </w:rPr>
        <w:t>¨</w:t>
      </w:r>
      <w:r w:rsidRPr="00C901CA">
        <w:rPr>
          <w:rFonts w:ascii="Arial" w:hAnsi="Arial" w:cs="Arial"/>
          <w:sz w:val="22"/>
          <w:szCs w:val="22"/>
          <w:lang w:val="de-DE"/>
        </w:rPr>
        <w:t xml:space="preserve"> Ja </w:t>
      </w:r>
      <w:r w:rsidRPr="00C901CA">
        <w:rPr>
          <w:rFonts w:ascii="Arial" w:hAnsi="Arial" w:cs="Arial"/>
          <w:sz w:val="22"/>
          <w:szCs w:val="22"/>
          <w:lang w:val="de-DE"/>
        </w:rPr>
        <w:tab/>
      </w:r>
      <w:r w:rsidRPr="00C901CA">
        <w:rPr>
          <w:rFonts w:ascii="Arial" w:hAnsi="Arial" w:cs="Arial"/>
          <w:sz w:val="22"/>
          <w:szCs w:val="22"/>
          <w:lang w:val="de-DE"/>
        </w:rPr>
        <w:tab/>
      </w:r>
      <w:r>
        <w:rPr>
          <w:rFonts w:ascii="Wingdings" w:eastAsia="Wingdings" w:hAnsi="Wingdings" w:cs="Arial"/>
          <w:sz w:val="22"/>
          <w:szCs w:val="22"/>
          <w:lang w:val="de-DE"/>
        </w:rPr>
        <w:t>x</w:t>
      </w:r>
      <w:r w:rsidRPr="00C901CA">
        <w:rPr>
          <w:rFonts w:ascii="Arial" w:hAnsi="Arial" w:cs="Arial"/>
          <w:sz w:val="22"/>
          <w:szCs w:val="22"/>
          <w:lang w:val="de-DE"/>
        </w:rPr>
        <w:t xml:space="preserve"> Nein</w:t>
      </w:r>
      <w:r>
        <w:rPr>
          <w:rFonts w:ascii="Arial" w:hAnsi="Arial" w:cs="Arial"/>
          <w:sz w:val="22"/>
          <w:szCs w:val="22"/>
          <w:lang w:val="de-DE"/>
        </w:rPr>
        <w:tab/>
      </w:r>
      <w:r>
        <w:rPr>
          <w:rFonts w:ascii="Arial" w:hAnsi="Arial" w:cs="Arial"/>
          <w:sz w:val="22"/>
          <w:szCs w:val="22"/>
          <w:lang w:val="de-DE"/>
        </w:rPr>
        <w:tab/>
      </w:r>
      <w:r w:rsidRPr="00C901CA">
        <w:rPr>
          <w:rFonts w:ascii="Wingdings" w:eastAsia="Wingdings" w:hAnsi="Wingdings" w:cs="Arial"/>
          <w:sz w:val="22"/>
          <w:szCs w:val="22"/>
          <w:lang w:val="de-DE"/>
        </w:rPr>
        <w:t>¨</w:t>
      </w:r>
      <w:r>
        <w:rPr>
          <w:rFonts w:ascii="Wingdings" w:eastAsia="Wingdings" w:hAnsi="Wingdings" w:cs="Arial"/>
          <w:sz w:val="22"/>
          <w:szCs w:val="22"/>
          <w:lang w:val="de-DE"/>
        </w:rPr>
        <w:t xml:space="preserve"> </w:t>
      </w:r>
      <w:r w:rsidRPr="00322E2F">
        <w:rPr>
          <w:rFonts w:ascii="Arial" w:eastAsia="Wingdings" w:hAnsi="Arial" w:cs="Arial"/>
          <w:sz w:val="22"/>
          <w:szCs w:val="22"/>
          <w:lang w:val="de-DE"/>
        </w:rPr>
        <w:t>Sonstiges</w:t>
      </w:r>
      <w:r>
        <w:rPr>
          <w:rFonts w:ascii="Arial" w:eastAsia="Wingdings" w:hAnsi="Arial" w:cs="Arial"/>
          <w:sz w:val="22"/>
          <w:szCs w:val="22"/>
          <w:lang w:val="de-DE"/>
        </w:rPr>
        <w:t>:</w:t>
      </w:r>
    </w:p>
    <w:p w14:paraId="148D598F" w14:textId="77777777" w:rsidR="000A44EF" w:rsidRDefault="000A44EF" w:rsidP="000A44EF">
      <w:pPr>
        <w:pStyle w:val="ListParagraph"/>
        <w:autoSpaceDE w:val="0"/>
        <w:autoSpaceDN w:val="0"/>
        <w:adjustRightInd w:val="0"/>
        <w:spacing w:before="120" w:line="276" w:lineRule="auto"/>
        <w:contextualSpacing w:val="0"/>
        <w:jc w:val="both"/>
        <w:outlineLvl w:val="0"/>
        <w:rPr>
          <w:rFonts w:ascii="Arial" w:hAnsi="Arial" w:cs="Arial"/>
          <w:sz w:val="22"/>
          <w:szCs w:val="22"/>
          <w:lang w:val="de-DE"/>
        </w:rPr>
      </w:pPr>
    </w:p>
    <w:p w14:paraId="0DB1735B" w14:textId="77777777" w:rsidR="000A44EF" w:rsidRPr="00322E2F" w:rsidRDefault="000A44EF" w:rsidP="000A44EF">
      <w:pPr>
        <w:pStyle w:val="ListParagraph"/>
        <w:autoSpaceDE w:val="0"/>
        <w:autoSpaceDN w:val="0"/>
        <w:adjustRightInd w:val="0"/>
        <w:spacing w:before="120" w:line="276" w:lineRule="auto"/>
        <w:contextualSpacing w:val="0"/>
        <w:jc w:val="both"/>
        <w:outlineLvl w:val="0"/>
        <w:rPr>
          <w:rFonts w:ascii="Arial" w:hAnsi="Arial" w:cs="Arial"/>
          <w:b/>
          <w:bCs/>
          <w:sz w:val="22"/>
          <w:szCs w:val="22"/>
          <w:lang w:val="de-DE"/>
        </w:rPr>
      </w:pPr>
      <w:r w:rsidRPr="00322E2F">
        <w:rPr>
          <w:rFonts w:ascii="Arial" w:hAnsi="Arial" w:cs="Arial"/>
          <w:b/>
          <w:bCs/>
          <w:sz w:val="22"/>
          <w:szCs w:val="22"/>
          <w:lang w:val="de-DE"/>
        </w:rPr>
        <w:t>Handelsname des/der verwendeten Medizinprodukte(s) [Pflichtfeld]</w:t>
      </w:r>
    </w:p>
    <w:p w14:paraId="6BA32A92" w14:textId="77777777" w:rsidR="000A44EF" w:rsidRPr="00801A0F" w:rsidRDefault="000A44EF" w:rsidP="000A44EF">
      <w:pPr>
        <w:pStyle w:val="ListParagraph"/>
        <w:shd w:val="clear" w:color="auto" w:fill="E7E6E6" w:themeFill="background2"/>
        <w:autoSpaceDE w:val="0"/>
        <w:autoSpaceDN w:val="0"/>
        <w:adjustRightInd w:val="0"/>
        <w:spacing w:before="120" w:line="276" w:lineRule="auto"/>
        <w:contextualSpacing w:val="0"/>
        <w:jc w:val="both"/>
        <w:outlineLvl w:val="0"/>
        <w:rPr>
          <w:rFonts w:ascii="Arial" w:hAnsi="Arial" w:cs="Arial"/>
          <w:sz w:val="22"/>
          <w:szCs w:val="22"/>
        </w:rPr>
      </w:pPr>
      <w:r w:rsidRPr="00801A0F">
        <w:rPr>
          <w:rFonts w:ascii="Arial" w:hAnsi="Arial" w:cs="Arial"/>
          <w:noProof/>
          <w:sz w:val="22"/>
          <w:szCs w:val="22"/>
        </w:rPr>
        <w:t>IB10 sphingotest® penKid® / sphingotest® penKid®, SphingoTec GmbH</w:t>
      </w:r>
    </w:p>
    <w:p w14:paraId="6DA50BF0" w14:textId="77777777" w:rsidR="000A44EF" w:rsidRPr="00801A0F" w:rsidRDefault="000A44EF" w:rsidP="000A44EF">
      <w:pPr>
        <w:pStyle w:val="ListParagraph"/>
        <w:shd w:val="clear" w:color="auto" w:fill="E7E6E6" w:themeFill="background2"/>
        <w:autoSpaceDE w:val="0"/>
        <w:autoSpaceDN w:val="0"/>
        <w:adjustRightInd w:val="0"/>
        <w:spacing w:before="120" w:line="276" w:lineRule="auto"/>
        <w:contextualSpacing w:val="0"/>
        <w:jc w:val="both"/>
        <w:outlineLvl w:val="0"/>
        <w:rPr>
          <w:rFonts w:ascii="Arial" w:hAnsi="Arial" w:cs="Arial"/>
          <w:sz w:val="22"/>
          <w:szCs w:val="22"/>
        </w:rPr>
      </w:pPr>
    </w:p>
    <w:p w14:paraId="6FC7DB6A" w14:textId="77777777" w:rsidR="000A44EF" w:rsidRPr="00801A0F" w:rsidRDefault="000A44EF" w:rsidP="000A44EF">
      <w:pPr>
        <w:pStyle w:val="ListParagraph"/>
        <w:autoSpaceDE w:val="0"/>
        <w:autoSpaceDN w:val="0"/>
        <w:adjustRightInd w:val="0"/>
        <w:spacing w:before="120" w:line="276" w:lineRule="auto"/>
        <w:contextualSpacing w:val="0"/>
        <w:jc w:val="both"/>
        <w:outlineLvl w:val="0"/>
        <w:rPr>
          <w:rFonts w:ascii="Arial" w:hAnsi="Arial" w:cs="Arial"/>
          <w:sz w:val="22"/>
          <w:szCs w:val="22"/>
        </w:rPr>
      </w:pPr>
    </w:p>
    <w:p w14:paraId="61395AA1" w14:textId="77777777" w:rsidR="000A44EF" w:rsidRDefault="000A44EF" w:rsidP="000A44EF">
      <w:pPr>
        <w:pStyle w:val="ListParagraph"/>
        <w:autoSpaceDE w:val="0"/>
        <w:autoSpaceDN w:val="0"/>
        <w:adjustRightInd w:val="0"/>
        <w:spacing w:before="120" w:line="276" w:lineRule="auto"/>
        <w:contextualSpacing w:val="0"/>
        <w:jc w:val="both"/>
        <w:outlineLvl w:val="0"/>
        <w:rPr>
          <w:rFonts w:ascii="Arial" w:hAnsi="Arial" w:cs="Arial"/>
          <w:b/>
          <w:bCs/>
          <w:sz w:val="22"/>
          <w:szCs w:val="22"/>
          <w:lang w:val="de-DE"/>
        </w:rPr>
      </w:pPr>
      <w:r w:rsidRPr="00322E2F">
        <w:rPr>
          <w:rFonts w:ascii="Arial" w:hAnsi="Arial" w:cs="Arial"/>
          <w:b/>
          <w:bCs/>
          <w:sz w:val="22"/>
          <w:szCs w:val="22"/>
          <w:lang w:val="de-DE"/>
        </w:rPr>
        <w:t>Informationen zur CE-Kennzeichnung bzw. Angabe CE-Kennzeichen [Pflichtfeld]</w:t>
      </w:r>
    </w:p>
    <w:p w14:paraId="7056CCB2" w14:textId="77777777" w:rsidR="000A44EF" w:rsidRPr="00322E2F" w:rsidRDefault="000A44EF" w:rsidP="000A44EF">
      <w:pPr>
        <w:pStyle w:val="ListParagraph"/>
        <w:autoSpaceDE w:val="0"/>
        <w:autoSpaceDN w:val="0"/>
        <w:adjustRightInd w:val="0"/>
        <w:spacing w:before="120" w:line="276" w:lineRule="auto"/>
        <w:contextualSpacing w:val="0"/>
        <w:jc w:val="both"/>
        <w:outlineLvl w:val="0"/>
        <w:rPr>
          <w:rFonts w:ascii="Arial" w:hAnsi="Arial" w:cs="Arial"/>
          <w:b/>
          <w:bCs/>
          <w:sz w:val="22"/>
          <w:szCs w:val="22"/>
          <w:lang w:val="de-DE"/>
        </w:rPr>
      </w:pPr>
    </w:p>
    <w:p w14:paraId="4CF7AC51" w14:textId="77777777" w:rsidR="000A44EF" w:rsidRPr="00FD689F" w:rsidRDefault="000A44EF" w:rsidP="000A44EF">
      <w:pPr>
        <w:rPr>
          <w:rFonts w:ascii="Arial" w:hAnsi="Arial" w:cs="Arial"/>
          <w:noProof/>
          <w:sz w:val="22"/>
          <w:szCs w:val="22"/>
          <w:lang w:val="de-DE"/>
        </w:rPr>
      </w:pPr>
      <w:r w:rsidRPr="00FD689F">
        <w:rPr>
          <w:rFonts w:ascii="Arial" w:hAnsi="Arial" w:cs="Arial"/>
          <w:noProof/>
          <w:sz w:val="22"/>
          <w:szCs w:val="22"/>
          <w:lang w:val="de-DE"/>
        </w:rPr>
        <w:t>IB 10 sphingotest® penKid®: IVD Legatprodukt, Selbsterklärung der Konformität nach IVD Direktive</w:t>
      </w:r>
      <w:r>
        <w:rPr>
          <w:rFonts w:ascii="Arial" w:hAnsi="Arial" w:cs="Arial"/>
          <w:noProof/>
          <w:sz w:val="22"/>
          <w:szCs w:val="22"/>
          <w:lang w:val="de-DE"/>
        </w:rPr>
        <w:t xml:space="preserve">. </w:t>
      </w:r>
      <w:r w:rsidRPr="00FD689F">
        <w:rPr>
          <w:rFonts w:ascii="Arial" w:hAnsi="Arial" w:cs="Arial"/>
          <w:noProof/>
          <w:sz w:val="22"/>
          <w:szCs w:val="22"/>
          <w:lang w:val="de-DE"/>
        </w:rPr>
        <w:t>Sphingotest® penKid®, IVD Legatprodukt, Selbsterklärung der Konformität nach IVD Direktive</w:t>
      </w:r>
    </w:p>
    <w:p w14:paraId="549A8FBE" w14:textId="77777777" w:rsidR="000A44EF" w:rsidRPr="00FD689F" w:rsidRDefault="000A44EF" w:rsidP="000A44EF">
      <w:pPr>
        <w:pStyle w:val="ListParagraph"/>
        <w:autoSpaceDE w:val="0"/>
        <w:autoSpaceDN w:val="0"/>
        <w:adjustRightInd w:val="0"/>
        <w:spacing w:before="120" w:line="276" w:lineRule="auto"/>
        <w:contextualSpacing w:val="0"/>
        <w:jc w:val="both"/>
        <w:outlineLvl w:val="0"/>
        <w:rPr>
          <w:rFonts w:ascii="Arial" w:hAnsi="Arial" w:cs="Arial"/>
          <w:sz w:val="22"/>
          <w:szCs w:val="22"/>
          <w:lang w:val="de-DE"/>
        </w:rPr>
      </w:pPr>
    </w:p>
    <w:p w14:paraId="48895094" w14:textId="77777777" w:rsidR="000A44EF" w:rsidRPr="00FD689F" w:rsidRDefault="000A44EF" w:rsidP="000A44EF">
      <w:pPr>
        <w:pStyle w:val="ListParagraph"/>
        <w:autoSpaceDE w:val="0"/>
        <w:autoSpaceDN w:val="0"/>
        <w:adjustRightInd w:val="0"/>
        <w:spacing w:before="120" w:line="276" w:lineRule="auto"/>
        <w:contextualSpacing w:val="0"/>
        <w:jc w:val="both"/>
        <w:outlineLvl w:val="0"/>
        <w:rPr>
          <w:rFonts w:ascii="Arial" w:hAnsi="Arial" w:cs="Arial"/>
          <w:sz w:val="22"/>
          <w:szCs w:val="22"/>
          <w:lang w:val="de-DE"/>
        </w:rPr>
      </w:pPr>
    </w:p>
    <w:p w14:paraId="56E50E76" w14:textId="77777777" w:rsidR="000A44EF" w:rsidRPr="00FD689F" w:rsidRDefault="000A44EF" w:rsidP="000A44EF">
      <w:pPr>
        <w:pStyle w:val="ListParagraph"/>
        <w:autoSpaceDE w:val="0"/>
        <w:autoSpaceDN w:val="0"/>
        <w:adjustRightInd w:val="0"/>
        <w:spacing w:before="120" w:line="276" w:lineRule="auto"/>
        <w:contextualSpacing w:val="0"/>
        <w:jc w:val="both"/>
        <w:outlineLvl w:val="0"/>
        <w:rPr>
          <w:rFonts w:ascii="Arial" w:hAnsi="Arial" w:cs="Arial"/>
          <w:sz w:val="22"/>
          <w:szCs w:val="22"/>
          <w:lang w:val="de-DE"/>
        </w:rPr>
      </w:pPr>
    </w:p>
    <w:p w14:paraId="2C68B6C2" w14:textId="77777777" w:rsidR="000A44EF" w:rsidRPr="00FD689F" w:rsidRDefault="000A44EF" w:rsidP="000A44EF">
      <w:pPr>
        <w:pStyle w:val="ListParagraph"/>
        <w:autoSpaceDE w:val="0"/>
        <w:autoSpaceDN w:val="0"/>
        <w:adjustRightInd w:val="0"/>
        <w:spacing w:before="120" w:line="276" w:lineRule="auto"/>
        <w:contextualSpacing w:val="0"/>
        <w:jc w:val="both"/>
        <w:outlineLvl w:val="0"/>
        <w:rPr>
          <w:rFonts w:ascii="Arial" w:hAnsi="Arial" w:cs="Arial"/>
          <w:sz w:val="22"/>
          <w:szCs w:val="22"/>
          <w:lang w:val="de-DE"/>
        </w:rPr>
      </w:pPr>
    </w:p>
    <w:p w14:paraId="48380DE9"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2"/>
          <w:szCs w:val="22"/>
          <w:lang w:val="de-DE"/>
        </w:rPr>
      </w:pPr>
      <w:r w:rsidRPr="00543193">
        <w:rPr>
          <w:rFonts w:ascii="Arial" w:hAnsi="Arial" w:cs="Arial"/>
          <w:b/>
          <w:sz w:val="22"/>
          <w:szCs w:val="22"/>
          <w:lang w:val="de-DE"/>
        </w:rPr>
        <w:lastRenderedPageBreak/>
        <w:t>Wurde für diese angefragte Untersuchungs- und Behandlungsmethode von Ihrem Krankenhaus bereits vor dem 01.01.2022 eine Anfrage gemäß §6 Abs. 2 KHEntgG an das InEK übermittelt?</w:t>
      </w:r>
      <w:r w:rsidRPr="00543193">
        <w:rPr>
          <w:rFonts w:ascii="Arial" w:hAnsi="Arial" w:cs="Arial"/>
          <w:sz w:val="22"/>
          <w:szCs w:val="22"/>
          <w:lang w:val="de-DE"/>
        </w:rPr>
        <w:t xml:space="preserve"> [Pflichtfeld]</w:t>
      </w:r>
    </w:p>
    <w:p w14:paraId="297A90E4" w14:textId="77777777" w:rsidR="000A44EF" w:rsidRPr="00543193" w:rsidRDefault="000A44EF" w:rsidP="000A44EF">
      <w:pPr>
        <w:pStyle w:val="ListParagraph"/>
        <w:shd w:val="clear" w:color="auto" w:fill="E7E6E6" w:themeFill="background2"/>
        <w:autoSpaceDE w:val="0"/>
        <w:autoSpaceDN w:val="0"/>
        <w:adjustRightInd w:val="0"/>
        <w:spacing w:before="120" w:line="276" w:lineRule="auto"/>
        <w:ind w:left="0"/>
        <w:contextualSpacing w:val="0"/>
        <w:jc w:val="both"/>
        <w:outlineLvl w:val="0"/>
        <w:rPr>
          <w:rFonts w:ascii="Arial" w:hAnsi="Arial" w:cs="Arial"/>
          <w:sz w:val="22"/>
          <w:szCs w:val="22"/>
          <w:lang w:val="de-DE"/>
        </w:rPr>
      </w:pPr>
      <w:bookmarkStart w:id="0" w:name="_Hlk103891343"/>
      <w:r w:rsidRPr="00C901CA">
        <w:rPr>
          <w:rFonts w:ascii="Wingdings" w:eastAsia="Wingdings" w:hAnsi="Wingdings" w:cs="Arial"/>
          <w:sz w:val="22"/>
          <w:szCs w:val="22"/>
          <w:lang w:val="de-DE"/>
        </w:rPr>
        <w:t>¨</w:t>
      </w:r>
      <w:r w:rsidRPr="00C901CA">
        <w:rPr>
          <w:rFonts w:ascii="Wingdings" w:hAnsi="Wingdings" w:cs="Arial"/>
          <w:sz w:val="22"/>
          <w:szCs w:val="22"/>
          <w:lang w:val="de-DE"/>
        </w:rPr>
        <w:t xml:space="preserve"> </w:t>
      </w:r>
      <w:r w:rsidRPr="00C901CA">
        <w:rPr>
          <w:rFonts w:ascii="Arial" w:hAnsi="Arial" w:cs="Arial"/>
          <w:sz w:val="22"/>
          <w:szCs w:val="22"/>
          <w:lang w:val="de-DE"/>
        </w:rPr>
        <w:t>Ja</w:t>
      </w:r>
      <w:r w:rsidRPr="00C901CA">
        <w:rPr>
          <w:rFonts w:ascii="Arial" w:hAnsi="Arial" w:cs="Arial"/>
          <w:sz w:val="22"/>
          <w:szCs w:val="22"/>
          <w:lang w:val="de-DE"/>
        </w:rPr>
        <w:tab/>
      </w:r>
      <w:r w:rsidRPr="00C901CA">
        <w:rPr>
          <w:rFonts w:ascii="Arial" w:hAnsi="Arial" w:cs="Arial"/>
          <w:sz w:val="22"/>
          <w:szCs w:val="22"/>
          <w:lang w:val="de-DE"/>
        </w:rPr>
        <w:tab/>
      </w:r>
      <w:r>
        <w:rPr>
          <w:rFonts w:ascii="Wingdings" w:eastAsia="Wingdings" w:hAnsi="Wingdings" w:cs="Arial"/>
          <w:sz w:val="22"/>
          <w:szCs w:val="22"/>
          <w:lang w:val="de-DE"/>
        </w:rPr>
        <w:t>x</w:t>
      </w:r>
      <w:r w:rsidRPr="00C901CA">
        <w:rPr>
          <w:rFonts w:ascii="Arial" w:hAnsi="Arial" w:cs="Arial"/>
          <w:sz w:val="22"/>
          <w:szCs w:val="22"/>
          <w:lang w:val="de-DE"/>
        </w:rPr>
        <w:t>Nein</w:t>
      </w:r>
      <w:bookmarkEnd w:id="0"/>
      <w:r w:rsidRPr="00C901CA">
        <w:rPr>
          <w:rFonts w:ascii="Arial" w:hAnsi="Arial" w:cs="Arial"/>
          <w:sz w:val="22"/>
          <w:szCs w:val="22"/>
          <w:lang w:val="de-DE"/>
        </w:rPr>
        <w:tab/>
      </w:r>
      <w:r w:rsidRPr="00C901CA">
        <w:rPr>
          <w:rFonts w:ascii="Arial" w:hAnsi="Arial" w:cs="Arial"/>
          <w:sz w:val="22"/>
          <w:szCs w:val="22"/>
          <w:lang w:val="de-DE"/>
        </w:rPr>
        <w:tab/>
      </w:r>
    </w:p>
    <w:p w14:paraId="5E154E39"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2"/>
          <w:szCs w:val="22"/>
          <w:lang w:val="de-DE"/>
        </w:rPr>
      </w:pPr>
    </w:p>
    <w:p w14:paraId="7266C0EA"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b/>
          <w:sz w:val="22"/>
          <w:szCs w:val="22"/>
          <w:lang w:val="de-DE"/>
        </w:rPr>
      </w:pPr>
      <w:r w:rsidRPr="00543193">
        <w:rPr>
          <w:rFonts w:ascii="Arial" w:hAnsi="Arial" w:cs="Arial"/>
          <w:b/>
          <w:sz w:val="22"/>
          <w:szCs w:val="22"/>
          <w:lang w:val="de-DE"/>
        </w:rPr>
        <w:t>Frühere Verfahrensnummer:</w:t>
      </w:r>
      <w:r w:rsidRPr="00543193">
        <w:rPr>
          <w:rFonts w:ascii="Arial" w:hAnsi="Arial" w:cs="Arial"/>
          <w:b/>
          <w:sz w:val="22"/>
          <w:szCs w:val="22"/>
          <w:lang w:val="de-DE"/>
        </w:rPr>
        <w:tab/>
      </w:r>
    </w:p>
    <w:p w14:paraId="6B03B389" w14:textId="77777777" w:rsidR="000A44EF" w:rsidRPr="00543193" w:rsidRDefault="000A44EF" w:rsidP="000A44EF">
      <w:pPr>
        <w:pStyle w:val="ListParagraph"/>
        <w:shd w:val="clear" w:color="auto" w:fill="E7E6E6" w:themeFill="background2"/>
        <w:autoSpaceDE w:val="0"/>
        <w:autoSpaceDN w:val="0"/>
        <w:adjustRightInd w:val="0"/>
        <w:spacing w:before="120" w:line="276" w:lineRule="auto"/>
        <w:ind w:left="0"/>
        <w:contextualSpacing w:val="0"/>
        <w:jc w:val="both"/>
        <w:outlineLvl w:val="0"/>
        <w:rPr>
          <w:rFonts w:ascii="Arial" w:hAnsi="Arial" w:cs="Arial"/>
          <w:sz w:val="22"/>
          <w:szCs w:val="22"/>
          <w:lang w:val="de-DE"/>
        </w:rPr>
      </w:pPr>
    </w:p>
    <w:p w14:paraId="080B8995"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b/>
          <w:bCs/>
          <w:sz w:val="22"/>
          <w:szCs w:val="22"/>
          <w:lang w:val="de-DE"/>
        </w:rPr>
      </w:pPr>
    </w:p>
    <w:p w14:paraId="3DA9C184"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b/>
          <w:bCs/>
          <w:sz w:val="22"/>
          <w:szCs w:val="22"/>
          <w:lang w:val="de-DE"/>
        </w:rPr>
      </w:pPr>
      <w:r w:rsidRPr="00543193">
        <w:rPr>
          <w:rFonts w:ascii="Arial" w:hAnsi="Arial" w:cs="Arial"/>
          <w:b/>
          <w:bCs/>
          <w:sz w:val="22"/>
          <w:szCs w:val="22"/>
          <w:lang w:val="de-DE"/>
        </w:rPr>
        <w:t xml:space="preserve">Beschreibung der neuen Methode </w:t>
      </w:r>
      <w:r w:rsidRPr="00543193">
        <w:rPr>
          <w:rFonts w:ascii="Arial" w:hAnsi="Arial" w:cs="Arial"/>
          <w:bCs/>
          <w:sz w:val="22"/>
          <w:szCs w:val="22"/>
          <w:lang w:val="de-DE"/>
        </w:rPr>
        <w:t>[Pflichtfeld]</w:t>
      </w:r>
    </w:p>
    <w:p w14:paraId="3471BB1F"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 xml:space="preserve">Beschreiben Sie die neue Untersuchungs- und Behandlungsmethode konkret. Machen Sie dabei bitte insbesondere plausible Angaben zu Funktions-/Anwendungsweise, Technik, Materialien/Mengen, Wirkmechanismus, Wirkstoff, Dosierungen, Häufigkeit und Dauer der Anwendung etc. (soweit möglich und sinnvoll). Erstellen Sie Ihre Beschreibung der neuen Methode/Leistung bitte so, dass Ihre Erläuterungen vom Leser Ihrer Anfrage auch nachvollzogen werden können. </w:t>
      </w:r>
    </w:p>
    <w:p w14:paraId="0A2469C2" w14:textId="77777777" w:rsidR="000A44EF" w:rsidRPr="00AE6FFC" w:rsidRDefault="000A44EF" w:rsidP="000A44EF">
      <w:pPr>
        <w:spacing w:line="276" w:lineRule="auto"/>
        <w:jc w:val="both"/>
        <w:rPr>
          <w:rFonts w:ascii="Arial" w:hAnsi="Arial" w:cs="Arial"/>
          <w:sz w:val="22"/>
          <w:szCs w:val="22"/>
          <w:highlight w:val="lightGray"/>
          <w:u w:val="single"/>
          <w:lang w:val="de-DE"/>
        </w:rPr>
      </w:pPr>
    </w:p>
    <w:p w14:paraId="31F9F49F" w14:textId="77777777" w:rsidR="000A44EF" w:rsidRPr="00AE6FFC" w:rsidRDefault="000A44EF" w:rsidP="000A44EF">
      <w:pPr>
        <w:shd w:val="clear" w:color="auto" w:fill="E7E6E6" w:themeFill="background2"/>
        <w:spacing w:line="276" w:lineRule="auto"/>
        <w:jc w:val="both"/>
        <w:rPr>
          <w:rFonts w:ascii="Arial" w:hAnsi="Arial" w:cs="Arial"/>
          <w:sz w:val="22"/>
          <w:szCs w:val="22"/>
          <w:lang w:val="de-DE"/>
        </w:rPr>
      </w:pPr>
      <w:bookmarkStart w:id="1" w:name="_Hlk105749234"/>
      <w:r w:rsidRPr="00AE6FFC">
        <w:rPr>
          <w:rFonts w:ascii="Arial" w:hAnsi="Arial" w:cs="Arial"/>
          <w:sz w:val="22"/>
          <w:szCs w:val="22"/>
          <w:lang w:val="de-DE"/>
        </w:rPr>
        <w:t xml:space="preserve">Der </w:t>
      </w:r>
      <w:bookmarkStart w:id="2" w:name="_Hlk105750398"/>
      <w:r w:rsidRPr="00AE6FFC">
        <w:rPr>
          <w:rFonts w:ascii="Arial" w:hAnsi="Arial" w:cs="Arial"/>
          <w:sz w:val="22"/>
          <w:szCs w:val="22"/>
          <w:lang w:val="de-DE"/>
        </w:rPr>
        <w:t xml:space="preserve">penKid® </w:t>
      </w:r>
      <w:bookmarkEnd w:id="2"/>
      <w:r w:rsidRPr="00AE6FFC">
        <w:rPr>
          <w:rFonts w:ascii="Arial" w:hAnsi="Arial" w:cs="Arial"/>
          <w:sz w:val="22"/>
          <w:szCs w:val="22"/>
          <w:lang w:val="de-DE"/>
        </w:rPr>
        <w:t xml:space="preserve">ist ein schneller patientennaher (POC) Immunassay für die quantitative In-vitro-Bestimmung von Proenkephalin A 119-159 in humanem EDTA-Vollblut und Plasma. Dieser Test ist primär für den Gebrauch im Krankenhaus vorgesehen und liefert innerhalb von 20 Minuten quantitative Ergebnisse. </w:t>
      </w:r>
    </w:p>
    <w:p w14:paraId="5D2A33A1" w14:textId="77777777" w:rsidR="000A44EF" w:rsidRPr="00AE6FFC" w:rsidRDefault="000A44EF" w:rsidP="000A44EF">
      <w:pPr>
        <w:shd w:val="clear" w:color="auto" w:fill="E7E6E6" w:themeFill="background2"/>
        <w:spacing w:line="276" w:lineRule="auto"/>
        <w:jc w:val="both"/>
        <w:rPr>
          <w:rFonts w:ascii="Arial" w:hAnsi="Arial" w:cs="Arial"/>
          <w:sz w:val="22"/>
          <w:szCs w:val="22"/>
          <w:lang w:val="de-DE"/>
        </w:rPr>
      </w:pPr>
      <w:r w:rsidRPr="00AE6FFC">
        <w:rPr>
          <w:rFonts w:ascii="Arial" w:hAnsi="Arial" w:cs="Arial"/>
          <w:sz w:val="22"/>
          <w:szCs w:val="22"/>
          <w:lang w:val="de-DE"/>
        </w:rPr>
        <w:t>Proenkephalin</w:t>
      </w:r>
      <w:r>
        <w:rPr>
          <w:rFonts w:ascii="Arial" w:hAnsi="Arial" w:cs="Arial"/>
          <w:sz w:val="22"/>
          <w:szCs w:val="22"/>
          <w:lang w:val="de-DE"/>
        </w:rPr>
        <w:t xml:space="preserve"> A 119-159</w:t>
      </w:r>
      <w:r w:rsidRPr="00AE6FFC">
        <w:rPr>
          <w:rFonts w:ascii="Arial" w:hAnsi="Arial" w:cs="Arial"/>
          <w:sz w:val="22"/>
          <w:szCs w:val="22"/>
          <w:lang w:val="de-DE"/>
        </w:rPr>
        <w:t xml:space="preserve"> ist ein stabiles Prohormonfragment des Enkephalins, welches im Labor auf Grund einer sehr kurzen Halbwertszeit nicht gemessen werden kann. Anders ist </w:t>
      </w:r>
      <w:r>
        <w:rPr>
          <w:rFonts w:ascii="Arial" w:hAnsi="Arial" w:cs="Arial"/>
          <w:sz w:val="22"/>
          <w:szCs w:val="22"/>
          <w:lang w:val="de-DE"/>
        </w:rPr>
        <w:t>dies</w:t>
      </w:r>
      <w:r w:rsidRPr="00AE6FFC">
        <w:rPr>
          <w:rFonts w:ascii="Arial" w:hAnsi="Arial" w:cs="Arial"/>
          <w:sz w:val="22"/>
          <w:szCs w:val="22"/>
          <w:lang w:val="de-DE"/>
        </w:rPr>
        <w:t xml:space="preserve"> bei Proenkephalin</w:t>
      </w:r>
      <w:r>
        <w:rPr>
          <w:rFonts w:ascii="Arial" w:hAnsi="Arial" w:cs="Arial"/>
          <w:sz w:val="22"/>
          <w:szCs w:val="22"/>
          <w:lang w:val="de-DE"/>
        </w:rPr>
        <w:t xml:space="preserve"> A 119-159,</w:t>
      </w:r>
      <w:r w:rsidRPr="00AE6FFC">
        <w:rPr>
          <w:rFonts w:ascii="Arial" w:hAnsi="Arial" w:cs="Arial"/>
          <w:sz w:val="22"/>
          <w:szCs w:val="22"/>
          <w:lang w:val="de-DE"/>
        </w:rPr>
        <w:t xml:space="preserve"> welches stabil nach Blutentnahme nachweisbar bleibt. Ein peripher gemessener kontinuierlicher Anstieg ist bereits frühzeitig mit Änderungen des Nierenzustandes assoziiert. Dies ist wesentlich, insbesondere beim akuten Monitoring </w:t>
      </w:r>
      <w:r>
        <w:rPr>
          <w:rFonts w:ascii="Arial" w:hAnsi="Arial" w:cs="Arial"/>
          <w:sz w:val="22"/>
          <w:szCs w:val="22"/>
          <w:lang w:val="de-DE"/>
        </w:rPr>
        <w:t>in der Intensiv- und Notfallmedizin</w:t>
      </w:r>
      <w:r w:rsidRPr="00AE6FFC">
        <w:rPr>
          <w:rFonts w:ascii="Arial" w:hAnsi="Arial" w:cs="Arial"/>
          <w:sz w:val="22"/>
          <w:szCs w:val="22"/>
          <w:lang w:val="de-DE"/>
        </w:rPr>
        <w:t>.</w:t>
      </w:r>
      <w:r>
        <w:rPr>
          <w:rFonts w:ascii="Arial" w:hAnsi="Arial" w:cs="Arial"/>
          <w:sz w:val="22"/>
          <w:szCs w:val="22"/>
          <w:lang w:val="de-DE"/>
        </w:rPr>
        <w:t xml:space="preserve"> </w:t>
      </w:r>
      <w:r w:rsidRPr="00AE6FFC">
        <w:rPr>
          <w:rFonts w:ascii="Arial" w:hAnsi="Arial" w:cs="Arial"/>
          <w:sz w:val="22"/>
          <w:szCs w:val="22"/>
          <w:lang w:val="de-DE"/>
        </w:rPr>
        <w:t>Der Proenkephalinwert zeigt sich hierbei unabhängig von Entzündungsprozessen oder anderen Vorerkrankungen, die bei kritisch erkrankten Patienten häufig auftreten [1,2,3]. Darüber hinaus zeigt Proenkephalin</w:t>
      </w:r>
      <w:r w:rsidRPr="00AB6C35">
        <w:rPr>
          <w:rFonts w:ascii="Arial" w:hAnsi="Arial" w:cs="Arial"/>
          <w:sz w:val="22"/>
          <w:szCs w:val="22"/>
          <w:lang w:val="de-DE"/>
        </w:rPr>
        <w:t xml:space="preserve"> </w:t>
      </w:r>
      <w:r>
        <w:rPr>
          <w:rFonts w:ascii="Arial" w:hAnsi="Arial" w:cs="Arial"/>
          <w:sz w:val="22"/>
          <w:szCs w:val="22"/>
          <w:lang w:val="de-DE"/>
        </w:rPr>
        <w:t>A 119-159</w:t>
      </w:r>
      <w:r w:rsidRPr="00AE6FFC">
        <w:rPr>
          <w:rFonts w:ascii="Arial" w:hAnsi="Arial" w:cs="Arial"/>
          <w:sz w:val="22"/>
          <w:szCs w:val="22"/>
          <w:lang w:val="de-DE"/>
        </w:rPr>
        <w:t xml:space="preserve"> </w:t>
      </w:r>
      <w:r>
        <w:rPr>
          <w:rFonts w:ascii="Arial" w:hAnsi="Arial" w:cs="Arial"/>
          <w:sz w:val="22"/>
          <w:szCs w:val="22"/>
          <w:lang w:val="de-DE"/>
        </w:rPr>
        <w:t>eine Korrelation mit</w:t>
      </w:r>
      <w:r w:rsidRPr="00AE6FFC">
        <w:rPr>
          <w:rFonts w:ascii="Arial" w:hAnsi="Arial" w:cs="Arial"/>
          <w:sz w:val="22"/>
          <w:szCs w:val="22"/>
          <w:lang w:val="de-DE"/>
        </w:rPr>
        <w:t xml:space="preserve"> der aktuellen Nierenfunktion, gemessen an der</w:t>
      </w:r>
      <w:r>
        <w:rPr>
          <w:rFonts w:ascii="Arial" w:hAnsi="Arial" w:cs="Arial"/>
          <w:sz w:val="22"/>
          <w:szCs w:val="22"/>
          <w:lang w:val="de-DE"/>
        </w:rPr>
        <w:t xml:space="preserve"> echten, ermittelten glomerulären Filtrationsrate (mGFR) </w:t>
      </w:r>
      <w:r w:rsidRPr="00AE6FFC">
        <w:rPr>
          <w:rFonts w:ascii="Arial" w:hAnsi="Arial" w:cs="Arial"/>
          <w:sz w:val="22"/>
          <w:szCs w:val="22"/>
          <w:lang w:val="de-DE"/>
        </w:rPr>
        <w:t xml:space="preserve">[4]. </w:t>
      </w:r>
    </w:p>
    <w:p w14:paraId="370B8659" w14:textId="77777777" w:rsidR="000A44EF" w:rsidRPr="00AE6FFC" w:rsidRDefault="000A44EF" w:rsidP="000A44EF">
      <w:pPr>
        <w:shd w:val="clear" w:color="auto" w:fill="E7E6E6" w:themeFill="background2"/>
        <w:spacing w:line="276" w:lineRule="auto"/>
        <w:jc w:val="both"/>
        <w:rPr>
          <w:rFonts w:ascii="Arial" w:hAnsi="Arial" w:cs="Arial"/>
          <w:sz w:val="22"/>
          <w:szCs w:val="22"/>
          <w:lang w:val="de-DE"/>
        </w:rPr>
      </w:pPr>
      <w:r w:rsidRPr="00AE6FFC">
        <w:rPr>
          <w:rFonts w:ascii="Arial" w:hAnsi="Arial" w:cs="Arial"/>
          <w:sz w:val="22"/>
          <w:szCs w:val="22"/>
          <w:lang w:val="de-DE"/>
        </w:rPr>
        <w:t>Zusätzlich korreliert Proenkephalin</w:t>
      </w:r>
      <w:r>
        <w:rPr>
          <w:rFonts w:ascii="Arial" w:hAnsi="Arial" w:cs="Arial"/>
          <w:sz w:val="22"/>
          <w:szCs w:val="22"/>
          <w:lang w:val="de-DE"/>
        </w:rPr>
        <w:t xml:space="preserve"> A 119-159</w:t>
      </w:r>
      <w:r w:rsidRPr="00AE6FFC">
        <w:rPr>
          <w:rFonts w:ascii="Arial" w:hAnsi="Arial" w:cs="Arial"/>
          <w:sz w:val="22"/>
          <w:szCs w:val="22"/>
          <w:lang w:val="de-DE"/>
        </w:rPr>
        <w:t xml:space="preserve"> auch mit der Nierenfunktion im pädiatrischen Bereich. Proenkephalin</w:t>
      </w:r>
      <w:r>
        <w:rPr>
          <w:rFonts w:ascii="Arial" w:hAnsi="Arial" w:cs="Arial"/>
          <w:sz w:val="22"/>
          <w:szCs w:val="22"/>
          <w:lang w:val="de-DE"/>
        </w:rPr>
        <w:t xml:space="preserve"> A 119-159</w:t>
      </w:r>
      <w:r w:rsidRPr="00AE6FFC">
        <w:rPr>
          <w:rFonts w:ascii="Arial" w:hAnsi="Arial" w:cs="Arial"/>
          <w:sz w:val="22"/>
          <w:szCs w:val="22"/>
          <w:lang w:val="de-DE"/>
        </w:rPr>
        <w:t xml:space="preserve"> ist </w:t>
      </w:r>
      <w:r>
        <w:rPr>
          <w:rFonts w:ascii="Arial" w:hAnsi="Arial" w:cs="Arial"/>
          <w:sz w:val="22"/>
          <w:szCs w:val="22"/>
          <w:lang w:val="de-DE"/>
        </w:rPr>
        <w:t>signifikant erhöht, sobald eine Nierendysfunktion vorliegt</w:t>
      </w:r>
      <w:r w:rsidRPr="00AE6FFC">
        <w:rPr>
          <w:rFonts w:ascii="Arial" w:hAnsi="Arial" w:cs="Arial"/>
          <w:sz w:val="22"/>
          <w:szCs w:val="22"/>
          <w:lang w:val="de-DE"/>
        </w:rPr>
        <w:t xml:space="preserve"> [8].</w:t>
      </w:r>
    </w:p>
    <w:p w14:paraId="502DDC86" w14:textId="77777777" w:rsidR="000A44EF" w:rsidRPr="00AE6FFC" w:rsidRDefault="000A44EF" w:rsidP="000A44EF">
      <w:pPr>
        <w:shd w:val="clear" w:color="auto" w:fill="E7E6E6" w:themeFill="background2"/>
        <w:spacing w:line="276" w:lineRule="auto"/>
        <w:jc w:val="both"/>
        <w:rPr>
          <w:rFonts w:ascii="Arial" w:hAnsi="Arial" w:cs="Arial"/>
          <w:sz w:val="22"/>
          <w:szCs w:val="22"/>
          <w:lang w:val="de-DE"/>
        </w:rPr>
      </w:pPr>
      <w:r w:rsidRPr="00AE6FFC">
        <w:rPr>
          <w:rFonts w:ascii="Arial" w:hAnsi="Arial" w:cs="Arial"/>
          <w:sz w:val="22"/>
          <w:szCs w:val="22"/>
          <w:lang w:val="de-DE"/>
        </w:rPr>
        <w:t>Darüber hinaus ist für die Erstdiagnostik keine Veränderung des Wertes im Verlauf notwendig [7]. Beim Proenkephalin</w:t>
      </w:r>
      <w:r>
        <w:rPr>
          <w:rFonts w:ascii="Arial" w:hAnsi="Arial" w:cs="Arial"/>
          <w:sz w:val="22"/>
          <w:szCs w:val="22"/>
          <w:lang w:val="de-DE"/>
        </w:rPr>
        <w:t xml:space="preserve"> A 119-159</w:t>
      </w:r>
      <w:r w:rsidRPr="00AE6FFC">
        <w:rPr>
          <w:rFonts w:ascii="Arial" w:hAnsi="Arial" w:cs="Arial"/>
          <w:sz w:val="22"/>
          <w:szCs w:val="22"/>
          <w:lang w:val="de-DE"/>
        </w:rPr>
        <w:t xml:space="preserve"> wirkt bei der Interpretation der therapeutischen Konsequenz bereits der </w:t>
      </w:r>
      <w:r>
        <w:rPr>
          <w:rFonts w:ascii="Arial" w:hAnsi="Arial" w:cs="Arial"/>
          <w:sz w:val="22"/>
          <w:szCs w:val="22"/>
          <w:lang w:val="de-DE"/>
        </w:rPr>
        <w:t xml:space="preserve">erste </w:t>
      </w:r>
      <w:r w:rsidRPr="00AE6FFC">
        <w:rPr>
          <w:rFonts w:ascii="Arial" w:hAnsi="Arial" w:cs="Arial"/>
          <w:sz w:val="22"/>
          <w:szCs w:val="22"/>
          <w:lang w:val="de-DE"/>
        </w:rPr>
        <w:t>absolute Wert in der Normalverteilung der Laboranalyse. Damit sind die entsprechenden Werte unmittelbar relevant [1].</w:t>
      </w:r>
    </w:p>
    <w:p w14:paraId="0A71D281" w14:textId="77777777" w:rsidR="000A44EF" w:rsidRPr="00AE6FFC" w:rsidRDefault="000A44EF" w:rsidP="000A44EF">
      <w:pPr>
        <w:shd w:val="clear" w:color="auto" w:fill="E7E6E6" w:themeFill="background2"/>
        <w:spacing w:line="276" w:lineRule="auto"/>
        <w:jc w:val="both"/>
        <w:rPr>
          <w:rFonts w:ascii="Arial" w:hAnsi="Arial" w:cs="Arial"/>
          <w:sz w:val="22"/>
          <w:szCs w:val="22"/>
          <w:lang w:val="de-DE"/>
        </w:rPr>
      </w:pPr>
      <w:r w:rsidRPr="00AE6FFC">
        <w:rPr>
          <w:rFonts w:ascii="Arial" w:hAnsi="Arial" w:cs="Arial"/>
          <w:sz w:val="22"/>
          <w:szCs w:val="22"/>
          <w:lang w:val="de-DE"/>
        </w:rPr>
        <w:t>Insgesamt gelingt so eine</w:t>
      </w:r>
      <w:r>
        <w:rPr>
          <w:rFonts w:ascii="Arial" w:hAnsi="Arial" w:cs="Arial"/>
          <w:sz w:val="22"/>
          <w:szCs w:val="22"/>
          <w:lang w:val="de-DE"/>
        </w:rPr>
        <w:t xml:space="preserve"> breite</w:t>
      </w:r>
      <w:r w:rsidRPr="00AE6FFC">
        <w:rPr>
          <w:rFonts w:ascii="Arial" w:hAnsi="Arial" w:cs="Arial"/>
          <w:sz w:val="22"/>
          <w:szCs w:val="22"/>
          <w:lang w:val="de-DE"/>
        </w:rPr>
        <w:t xml:space="preserve"> Stratifizierung der Nierenfunktion im Rahmen der Initialdiagnostik.</w:t>
      </w:r>
    </w:p>
    <w:p w14:paraId="4BA55FD3" w14:textId="77777777" w:rsidR="000A44EF" w:rsidRDefault="000A44EF" w:rsidP="000A44EF">
      <w:pPr>
        <w:shd w:val="clear" w:color="auto" w:fill="E7E6E6" w:themeFill="background2"/>
        <w:spacing w:line="276" w:lineRule="auto"/>
        <w:jc w:val="both"/>
        <w:rPr>
          <w:rFonts w:ascii="Arial" w:hAnsi="Arial" w:cs="Arial"/>
          <w:sz w:val="22"/>
          <w:szCs w:val="22"/>
          <w:lang w:val="de-DE"/>
        </w:rPr>
      </w:pPr>
      <w:r w:rsidRPr="00AE6FFC">
        <w:rPr>
          <w:rFonts w:ascii="Arial" w:hAnsi="Arial" w:cs="Arial"/>
          <w:sz w:val="22"/>
          <w:szCs w:val="22"/>
          <w:lang w:val="de-DE"/>
        </w:rPr>
        <w:t>Die Routinemessungen dieses Biomarkers liefern den behandelnden Ärzten also wichtige organspezifische Informationen zur Überwachung von akuten Krankheitsverläufen wie der Sepsis oder auch singulär der akuten Niereninsuffizienz.</w:t>
      </w:r>
    </w:p>
    <w:p w14:paraId="225A0E00" w14:textId="77777777" w:rsidR="000A44EF" w:rsidRPr="00543193" w:rsidRDefault="000A44EF" w:rsidP="000A44EF">
      <w:pPr>
        <w:shd w:val="clear" w:color="auto" w:fill="E7E6E6" w:themeFill="background2"/>
        <w:spacing w:line="276" w:lineRule="auto"/>
        <w:jc w:val="both"/>
        <w:rPr>
          <w:rFonts w:ascii="Arial" w:hAnsi="Arial" w:cs="Arial"/>
          <w:sz w:val="22"/>
          <w:szCs w:val="22"/>
          <w:lang w:val="de-DE"/>
        </w:rPr>
      </w:pPr>
      <w:r w:rsidRPr="00583CA1">
        <w:rPr>
          <w:rFonts w:ascii="Arial" w:hAnsi="Arial" w:cs="Arial"/>
          <w:sz w:val="22"/>
          <w:szCs w:val="22"/>
          <w:lang w:val="de-DE"/>
        </w:rPr>
        <w:t>Um über eine kontinuierliche Messung die Veränderung der Nierenfunktion frühzeitig festzustellen, ist eine Messung alle 12-24 Stunden erforderlich</w:t>
      </w:r>
      <w:r>
        <w:rPr>
          <w:rFonts w:ascii="Arial" w:hAnsi="Arial" w:cs="Arial"/>
          <w:sz w:val="22"/>
          <w:szCs w:val="22"/>
          <w:lang w:val="de-DE"/>
        </w:rPr>
        <w:t xml:space="preserve"> bis eine pathologische Veränderung des Nierenzustandes ausgeschlossen werden kann.</w:t>
      </w:r>
      <w:r w:rsidRPr="00AE6FFC">
        <w:rPr>
          <w:rFonts w:ascii="Arial" w:hAnsi="Arial" w:cs="Arial"/>
          <w:sz w:val="22"/>
          <w:szCs w:val="22"/>
          <w:lang w:val="de-DE"/>
        </w:rPr>
        <w:t xml:space="preserve"> Dabei unterstützt der neue Biomarker die klinischen Entscheidungen mit dem Ziel, das </w:t>
      </w:r>
      <w:r w:rsidRPr="00AE6FFC">
        <w:rPr>
          <w:rFonts w:ascii="Arial" w:hAnsi="Arial" w:cs="Arial"/>
          <w:sz w:val="22"/>
          <w:szCs w:val="22"/>
          <w:lang w:val="de-DE"/>
        </w:rPr>
        <w:lastRenderedPageBreak/>
        <w:t xml:space="preserve">Patientenmanagement und das Patientenoutcome zu verbessern und ermöglicht eine zeitnahe, adäquate Behandlung. Insbesondere bei intensivmedizinischen Patienten hat dieser neue Ansatz eine hohe Bedeutung. Einer von drei Patienten auf Intensivstationen entwickelt ein akutes Nierenversagen [6]. </w:t>
      </w:r>
      <w:r>
        <w:rPr>
          <w:rFonts w:ascii="Arial" w:hAnsi="Arial" w:cs="Arial"/>
          <w:sz w:val="22"/>
          <w:szCs w:val="22"/>
          <w:lang w:val="de-DE"/>
        </w:rPr>
        <w:t>D</w:t>
      </w:r>
      <w:r w:rsidRPr="00AE6FFC">
        <w:rPr>
          <w:rFonts w:ascii="Arial" w:hAnsi="Arial" w:cs="Arial"/>
          <w:sz w:val="22"/>
          <w:szCs w:val="22"/>
          <w:lang w:val="de-DE"/>
        </w:rPr>
        <w:t>ie hier beschriebene, innovativ diagnostische Methode</w:t>
      </w:r>
      <w:r>
        <w:rPr>
          <w:rFonts w:ascii="Arial" w:hAnsi="Arial" w:cs="Arial"/>
          <w:sz w:val="22"/>
          <w:szCs w:val="22"/>
          <w:lang w:val="de-DE"/>
        </w:rPr>
        <w:t xml:space="preserve"> ermöglicht</w:t>
      </w:r>
      <w:r w:rsidRPr="00AE6FFC">
        <w:rPr>
          <w:rFonts w:ascii="Arial" w:hAnsi="Arial" w:cs="Arial"/>
          <w:sz w:val="22"/>
          <w:szCs w:val="22"/>
          <w:lang w:val="de-DE"/>
        </w:rPr>
        <w:t xml:space="preserve"> eine schnelle Diagnosestellung, Risikostratifizierung und Überwachung des Krankheitsverlaufs</w:t>
      </w:r>
      <w:bookmarkEnd w:id="1"/>
      <w:r>
        <w:rPr>
          <w:rFonts w:ascii="Arial" w:hAnsi="Arial" w:cs="Arial"/>
          <w:sz w:val="22"/>
          <w:szCs w:val="22"/>
          <w:lang w:val="de-DE"/>
        </w:rPr>
        <w:t xml:space="preserve"> und kann so helfen die Entwicklung eines schwerwiegenden akuten Nierenversagens zu vermeiden.</w:t>
      </w:r>
    </w:p>
    <w:p w14:paraId="73D7E280"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eastAsia="Batang" w:hAnsi="Arial" w:cs="Arial"/>
          <w:b/>
          <w:sz w:val="22"/>
          <w:szCs w:val="22"/>
          <w:lang w:val="de-DE"/>
        </w:rPr>
      </w:pPr>
      <w:r w:rsidRPr="00543193">
        <w:rPr>
          <w:rFonts w:ascii="Arial" w:eastAsia="Batang" w:hAnsi="Arial" w:cs="Arial"/>
          <w:b/>
          <w:sz w:val="22"/>
          <w:szCs w:val="22"/>
          <w:lang w:val="de-DE"/>
        </w:rPr>
        <w:t xml:space="preserve">Mit welchem OPS wird die Methode verschlüsselt? </w:t>
      </w:r>
      <w:r w:rsidRPr="00543193">
        <w:rPr>
          <w:rFonts w:ascii="Arial" w:eastAsia="Batang" w:hAnsi="Arial" w:cs="Arial"/>
          <w:bCs/>
          <w:sz w:val="22"/>
          <w:szCs w:val="22"/>
          <w:lang w:val="de-DE"/>
        </w:rPr>
        <w:t>[Pflichtfeld]</w:t>
      </w:r>
    </w:p>
    <w:p w14:paraId="3C1933CC" w14:textId="77777777" w:rsidR="000A44EF" w:rsidRPr="00543193" w:rsidRDefault="000A44EF" w:rsidP="000A44EF">
      <w:pPr>
        <w:autoSpaceDE w:val="0"/>
        <w:autoSpaceDN w:val="0"/>
        <w:adjustRightInd w:val="0"/>
        <w:spacing w:before="120" w:line="276" w:lineRule="auto"/>
        <w:jc w:val="both"/>
        <w:rPr>
          <w:rFonts w:ascii="Arial" w:hAnsi="Arial" w:cs="Arial"/>
          <w:sz w:val="18"/>
          <w:szCs w:val="18"/>
          <w:lang w:val="de-DE"/>
        </w:rPr>
      </w:pPr>
      <w:r w:rsidRPr="00543193">
        <w:rPr>
          <w:rFonts w:ascii="Arial" w:hAnsi="Arial" w:cs="Arial"/>
          <w:i/>
          <w:iCs/>
          <w:sz w:val="18"/>
          <w:szCs w:val="18"/>
          <w:lang w:val="de-DE"/>
        </w:rPr>
        <w:t xml:space="preserve">Geben Sie bitte an, mit welchem OPS-Kode/welchen OPS-Kodes die Methode </w:t>
      </w:r>
      <w:r w:rsidRPr="00543193">
        <w:rPr>
          <w:rFonts w:ascii="Arial" w:hAnsi="Arial" w:cs="Arial"/>
          <w:bCs/>
          <w:i/>
          <w:iCs/>
          <w:sz w:val="18"/>
          <w:szCs w:val="18"/>
          <w:lang w:val="de-DE"/>
        </w:rPr>
        <w:t xml:space="preserve">im laufenden Jahr </w:t>
      </w:r>
      <w:r w:rsidRPr="00543193">
        <w:rPr>
          <w:rFonts w:ascii="Arial" w:hAnsi="Arial" w:cs="Arial"/>
          <w:i/>
          <w:iCs/>
          <w:sz w:val="18"/>
          <w:szCs w:val="18"/>
          <w:lang w:val="de-DE"/>
        </w:rPr>
        <w:t>verschlüsselt wird. Benutzen Sie bitte für jeden Kode eine neue Zeile. Falls kein Kode existiert, bleibt das Feld frei. Dies ist jedoch mittels Ankreuzfeld "Derzeit sind keine Prozedurencodes (OPS) verfügbar" zu markieren. Ohne diese Bestätigung ist das OPS-Feld ein Pflichtfeld.</w:t>
      </w:r>
    </w:p>
    <w:p w14:paraId="2DE4F725"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
          <w:szCs w:val="22"/>
          <w:lang w:val="de-DE"/>
        </w:rPr>
      </w:pPr>
    </w:p>
    <w:p w14:paraId="43EA1EB5" w14:textId="77777777" w:rsidR="000A44EF" w:rsidRDefault="000A44EF" w:rsidP="000A44EF">
      <w:pPr>
        <w:pStyle w:val="ListParagraph"/>
        <w:shd w:val="clear" w:color="auto" w:fill="E7E6E6" w:themeFill="background2"/>
        <w:autoSpaceDE w:val="0"/>
        <w:autoSpaceDN w:val="0"/>
        <w:adjustRightInd w:val="0"/>
        <w:spacing w:before="120" w:line="276" w:lineRule="auto"/>
        <w:ind w:left="0"/>
        <w:contextualSpacing w:val="0"/>
        <w:jc w:val="both"/>
        <w:outlineLvl w:val="0"/>
        <w:rPr>
          <w:rFonts w:ascii="Arial" w:eastAsia="Wingdings" w:hAnsi="Arial" w:cs="Arial"/>
          <w:sz w:val="22"/>
          <w:szCs w:val="22"/>
          <w:lang w:val="de-DE"/>
        </w:rPr>
      </w:pPr>
    </w:p>
    <w:p w14:paraId="07A8DE8C" w14:textId="77777777" w:rsidR="000A44EF"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2"/>
          <w:szCs w:val="22"/>
          <w:lang w:val="de-DE"/>
        </w:rPr>
      </w:pPr>
      <w:r>
        <w:rPr>
          <w:rFonts w:ascii="Arial" w:hAnsi="Arial" w:cs="Arial"/>
          <w:sz w:val="22"/>
          <w:szCs w:val="22"/>
          <w:lang w:val="de-DE"/>
        </w:rPr>
        <w:t>oder</w:t>
      </w:r>
    </w:p>
    <w:p w14:paraId="746E5DB3" w14:textId="77777777" w:rsidR="000A44EF" w:rsidRPr="00543193" w:rsidRDefault="000A44EF" w:rsidP="000A44EF">
      <w:pPr>
        <w:pStyle w:val="ListParagraph"/>
        <w:shd w:val="clear" w:color="auto" w:fill="E7E6E6" w:themeFill="background2"/>
        <w:autoSpaceDE w:val="0"/>
        <w:autoSpaceDN w:val="0"/>
        <w:adjustRightInd w:val="0"/>
        <w:spacing w:before="120" w:line="276" w:lineRule="auto"/>
        <w:ind w:left="0"/>
        <w:contextualSpacing w:val="0"/>
        <w:jc w:val="both"/>
        <w:outlineLvl w:val="0"/>
        <w:rPr>
          <w:rFonts w:ascii="Arial" w:hAnsi="Arial" w:cs="Arial"/>
          <w:sz w:val="22"/>
          <w:szCs w:val="22"/>
          <w:lang w:val="de-DE"/>
        </w:rPr>
      </w:pPr>
      <w:r>
        <w:rPr>
          <w:rFonts w:ascii="Wingdings" w:eastAsia="Wingdings" w:hAnsi="Wingdings" w:cs="Arial"/>
          <w:sz w:val="22"/>
          <w:szCs w:val="22"/>
          <w:lang w:val="de-DE"/>
        </w:rPr>
        <w:t xml:space="preserve">x </w:t>
      </w:r>
      <w:r w:rsidRPr="00322E2F">
        <w:rPr>
          <w:rFonts w:ascii="Arial" w:hAnsi="Arial" w:cs="Arial"/>
          <w:sz w:val="22"/>
          <w:szCs w:val="22"/>
          <w:lang w:val="de-DE"/>
        </w:rPr>
        <w:t>Derzeit sind keine Prozedurencodes (OPS) verfügbar</w:t>
      </w:r>
      <w:r>
        <w:rPr>
          <w:rFonts w:ascii="Arial" w:hAnsi="Arial" w:cs="Arial"/>
          <w:sz w:val="22"/>
          <w:szCs w:val="22"/>
          <w:lang w:val="de-DE"/>
        </w:rPr>
        <w:t>, jedoch im Vorschlagsverfahren des BfArM für 2023 beantragt.</w:t>
      </w:r>
    </w:p>
    <w:p w14:paraId="490D88C0" w14:textId="77777777" w:rsidR="000A44EF"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2"/>
          <w:szCs w:val="22"/>
          <w:lang w:val="de-DE"/>
        </w:rPr>
      </w:pPr>
    </w:p>
    <w:p w14:paraId="2743F6CF" w14:textId="77777777" w:rsidR="000A44EF" w:rsidRPr="00543193" w:rsidRDefault="000A44EF" w:rsidP="000A44EF">
      <w:pPr>
        <w:pStyle w:val="ListParagraph"/>
        <w:autoSpaceDE w:val="0"/>
        <w:autoSpaceDN w:val="0"/>
        <w:adjustRightInd w:val="0"/>
        <w:spacing w:before="120" w:line="276" w:lineRule="auto"/>
        <w:ind w:left="0"/>
        <w:contextualSpacing w:val="0"/>
        <w:jc w:val="both"/>
        <w:outlineLvl w:val="0"/>
        <w:rPr>
          <w:rFonts w:ascii="Arial" w:hAnsi="Arial" w:cs="Arial"/>
          <w:sz w:val="22"/>
          <w:szCs w:val="22"/>
          <w:lang w:val="de-DE"/>
        </w:rPr>
      </w:pPr>
      <w:r w:rsidRPr="00543193">
        <w:rPr>
          <w:rFonts w:ascii="Arial" w:hAnsi="Arial" w:cs="Arial"/>
          <w:sz w:val="22"/>
          <w:szCs w:val="22"/>
          <w:lang w:val="de-DE"/>
        </w:rPr>
        <w:t>Anmerkungen zu den Prozeduren</w:t>
      </w:r>
    </w:p>
    <w:p w14:paraId="75601A7E" w14:textId="77777777" w:rsidR="000A44EF"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Dieses Feld können Sie für zusätzliche Anmerkungen zu den Prozeduren nutzen. Insbesondere, wenn es noch keinen OPS-Kode für die Prozedur gibt, können Sie hier die Prozedur in Worten beschreiben. Nicht erforderlich ist es, die Bezeichnung der Prozeduren zu erfassen, die Sie im vorstehenden Feld kodiert haben.</w:t>
      </w:r>
    </w:p>
    <w:p w14:paraId="02E555EE" w14:textId="77777777" w:rsidR="000A44EF" w:rsidRPr="00FC3E48" w:rsidRDefault="000A44EF" w:rsidP="000A44EF">
      <w:pPr>
        <w:shd w:val="clear" w:color="auto" w:fill="E7E6E6" w:themeFill="background2"/>
        <w:autoSpaceDE w:val="0"/>
        <w:autoSpaceDN w:val="0"/>
        <w:adjustRightInd w:val="0"/>
        <w:spacing w:before="120" w:line="276" w:lineRule="auto"/>
        <w:jc w:val="both"/>
        <w:outlineLvl w:val="0"/>
        <w:rPr>
          <w:rFonts w:ascii="Arial" w:hAnsi="Arial" w:cs="Arial"/>
          <w:sz w:val="22"/>
          <w:szCs w:val="22"/>
          <w:lang w:val="de-DE"/>
        </w:rPr>
      </w:pPr>
      <w:r w:rsidRPr="00FB4A08">
        <w:rPr>
          <w:rFonts w:ascii="Arial" w:hAnsi="Arial" w:cs="Arial"/>
          <w:sz w:val="22"/>
          <w:szCs w:val="22"/>
          <w:lang w:val="de-DE"/>
        </w:rPr>
        <w:t>Periphere Messung des Biomarkers Proenkep</w:t>
      </w:r>
      <w:r>
        <w:rPr>
          <w:rFonts w:ascii="Arial" w:hAnsi="Arial" w:cs="Arial"/>
          <w:sz w:val="22"/>
          <w:szCs w:val="22"/>
          <w:lang w:val="de-DE"/>
        </w:rPr>
        <w:t>h</w:t>
      </w:r>
      <w:r w:rsidRPr="00FB4A08">
        <w:rPr>
          <w:rFonts w:ascii="Arial" w:hAnsi="Arial" w:cs="Arial"/>
          <w:sz w:val="22"/>
          <w:szCs w:val="22"/>
          <w:lang w:val="de-DE"/>
        </w:rPr>
        <w:t>alin</w:t>
      </w:r>
      <w:r>
        <w:rPr>
          <w:rFonts w:ascii="Arial" w:hAnsi="Arial" w:cs="Arial"/>
          <w:sz w:val="22"/>
          <w:szCs w:val="22"/>
          <w:lang w:val="de-DE"/>
        </w:rPr>
        <w:t xml:space="preserve"> A 119-159</w:t>
      </w:r>
    </w:p>
    <w:p w14:paraId="331E2C35" w14:textId="77777777" w:rsidR="000A44EF" w:rsidRDefault="000A44EF" w:rsidP="000A44EF">
      <w:pPr>
        <w:autoSpaceDE w:val="0"/>
        <w:autoSpaceDN w:val="0"/>
        <w:adjustRightInd w:val="0"/>
        <w:spacing w:before="120" w:line="276" w:lineRule="auto"/>
        <w:jc w:val="both"/>
        <w:outlineLvl w:val="0"/>
        <w:rPr>
          <w:rFonts w:ascii="Arial" w:hAnsi="Arial" w:cs="Arial"/>
          <w:b/>
          <w:bCs/>
          <w:i/>
          <w:iCs/>
          <w:lang w:val="de-DE"/>
        </w:rPr>
      </w:pPr>
    </w:p>
    <w:p w14:paraId="2792AF32" w14:textId="77777777" w:rsidR="000A44EF" w:rsidRPr="00543193" w:rsidRDefault="000A44EF" w:rsidP="000A44EF">
      <w:pPr>
        <w:autoSpaceDE w:val="0"/>
        <w:autoSpaceDN w:val="0"/>
        <w:adjustRightInd w:val="0"/>
        <w:spacing w:before="120" w:line="276" w:lineRule="auto"/>
        <w:jc w:val="both"/>
        <w:outlineLvl w:val="0"/>
        <w:rPr>
          <w:rFonts w:ascii="Arial" w:hAnsi="Arial" w:cs="Arial"/>
          <w:b/>
          <w:bCs/>
          <w:i/>
          <w:iCs/>
          <w:lang w:val="de-DE"/>
        </w:rPr>
      </w:pPr>
      <w:r w:rsidRPr="00543193">
        <w:rPr>
          <w:rFonts w:ascii="Arial" w:hAnsi="Arial" w:cs="Arial"/>
          <w:b/>
          <w:bCs/>
          <w:i/>
          <w:iCs/>
          <w:lang w:val="de-DE"/>
        </w:rPr>
        <w:t xml:space="preserve">Registerkarte 3) </w:t>
      </w:r>
    </w:p>
    <w:p w14:paraId="4157D5A6"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i/>
          <w:iCs/>
          <w:sz w:val="22"/>
          <w:szCs w:val="22"/>
          <w:lang w:val="de-DE"/>
        </w:rPr>
      </w:pPr>
      <w:r w:rsidRPr="00543193">
        <w:rPr>
          <w:rFonts w:ascii="Arial" w:hAnsi="Arial" w:cs="Arial"/>
          <w:b/>
          <w:bCs/>
          <w:i/>
          <w:iCs/>
          <w:lang w:val="de-DE"/>
        </w:rPr>
        <w:t>Methodendetails</w:t>
      </w:r>
    </w:p>
    <w:p w14:paraId="61AC1BE4" w14:textId="77777777" w:rsidR="000A44EF" w:rsidRPr="00543193" w:rsidRDefault="000A44EF" w:rsidP="000A44EF">
      <w:pPr>
        <w:autoSpaceDE w:val="0"/>
        <w:autoSpaceDN w:val="0"/>
        <w:adjustRightInd w:val="0"/>
        <w:spacing w:before="120" w:line="276" w:lineRule="auto"/>
        <w:jc w:val="both"/>
        <w:rPr>
          <w:rFonts w:ascii="Arial" w:eastAsia="Batang" w:hAnsi="Arial" w:cs="Arial"/>
          <w:sz w:val="22"/>
          <w:szCs w:val="22"/>
          <w:u w:val="single"/>
          <w:lang w:val="de-DE"/>
        </w:rPr>
      </w:pPr>
    </w:p>
    <w:p w14:paraId="22B6EAD2"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r w:rsidRPr="00543193">
        <w:rPr>
          <w:rFonts w:ascii="Arial" w:eastAsia="Batang" w:hAnsi="Arial" w:cs="Arial"/>
          <w:b/>
          <w:bCs/>
          <w:sz w:val="22"/>
          <w:szCs w:val="22"/>
          <w:lang w:val="de-DE"/>
        </w:rPr>
        <w:t xml:space="preserve">Bei welchem Patienten wird die Methode angewandt (Indikation)? </w:t>
      </w:r>
      <w:r w:rsidRPr="00543193">
        <w:rPr>
          <w:rFonts w:ascii="Arial" w:eastAsia="Batang" w:hAnsi="Arial" w:cs="Arial"/>
          <w:bCs/>
          <w:sz w:val="22"/>
          <w:szCs w:val="22"/>
          <w:lang w:val="de-DE"/>
        </w:rPr>
        <w:t>[Pflichtfeld]</w:t>
      </w:r>
    </w:p>
    <w:p w14:paraId="5E5B50D4"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Beschreiben Sie bitte die Patientengruppe, die mit der neuen Methode behandelt wird. Wenn Ihnen bekannt ist, dass die Indikation typischerweise mit einer bestimmten DRG bzw. mehreren bestimmten DRGs verbunden ist, dann geben Sie diese bitte hier an.</w:t>
      </w:r>
    </w:p>
    <w:p w14:paraId="7038CD59" w14:textId="77777777" w:rsidR="000A44EF" w:rsidRPr="00543193" w:rsidRDefault="000A44EF" w:rsidP="000A44EF">
      <w:pPr>
        <w:shd w:val="clear" w:color="auto" w:fill="E7E6E6" w:themeFill="background2"/>
        <w:autoSpaceDE w:val="0"/>
        <w:autoSpaceDN w:val="0"/>
        <w:adjustRightInd w:val="0"/>
        <w:spacing w:before="120" w:line="276" w:lineRule="auto"/>
        <w:jc w:val="both"/>
        <w:outlineLvl w:val="0"/>
        <w:rPr>
          <w:rFonts w:ascii="Arial" w:eastAsia="Batang" w:hAnsi="Arial" w:cs="Arial"/>
          <w:sz w:val="22"/>
          <w:szCs w:val="22"/>
          <w:lang w:val="de-DE"/>
        </w:rPr>
      </w:pPr>
      <w:r w:rsidRPr="00461373">
        <w:rPr>
          <w:rFonts w:ascii="Arial" w:eastAsia="Batang" w:hAnsi="Arial" w:cs="Arial"/>
          <w:sz w:val="22"/>
          <w:szCs w:val="22"/>
          <w:lang w:val="de-DE"/>
        </w:rPr>
        <w:t>Proenkephalin</w:t>
      </w:r>
      <w:r>
        <w:rPr>
          <w:rFonts w:ascii="Arial" w:eastAsia="Batang" w:hAnsi="Arial" w:cs="Arial"/>
          <w:sz w:val="22"/>
          <w:szCs w:val="22"/>
          <w:lang w:val="de-DE"/>
        </w:rPr>
        <w:t xml:space="preserve"> </w:t>
      </w:r>
      <w:r>
        <w:rPr>
          <w:rFonts w:ascii="Arial" w:hAnsi="Arial" w:cs="Arial"/>
          <w:sz w:val="22"/>
          <w:szCs w:val="22"/>
          <w:lang w:val="de-DE"/>
        </w:rPr>
        <w:t>A 119-159</w:t>
      </w:r>
      <w:r w:rsidRPr="00461373">
        <w:rPr>
          <w:rFonts w:ascii="Arial" w:eastAsia="Batang" w:hAnsi="Arial" w:cs="Arial"/>
          <w:sz w:val="22"/>
          <w:szCs w:val="22"/>
          <w:lang w:val="de-DE"/>
        </w:rPr>
        <w:t xml:space="preserve"> ist </w:t>
      </w:r>
      <w:r>
        <w:rPr>
          <w:rFonts w:ascii="Arial" w:eastAsia="Batang" w:hAnsi="Arial" w:cs="Arial"/>
          <w:sz w:val="22"/>
          <w:szCs w:val="22"/>
          <w:lang w:val="de-DE"/>
        </w:rPr>
        <w:t>ein</w:t>
      </w:r>
      <w:r w:rsidRPr="00461373">
        <w:rPr>
          <w:rFonts w:ascii="Arial" w:eastAsia="Batang" w:hAnsi="Arial" w:cs="Arial"/>
          <w:sz w:val="22"/>
          <w:szCs w:val="22"/>
          <w:lang w:val="de-DE"/>
        </w:rPr>
        <w:t xml:space="preserve"> neue</w:t>
      </w:r>
      <w:r>
        <w:rPr>
          <w:rFonts w:ascii="Arial" w:eastAsia="Batang" w:hAnsi="Arial" w:cs="Arial"/>
          <w:sz w:val="22"/>
          <w:szCs w:val="22"/>
          <w:lang w:val="de-DE"/>
        </w:rPr>
        <w:t>r</w:t>
      </w:r>
      <w:r w:rsidRPr="00461373">
        <w:rPr>
          <w:rFonts w:ascii="Arial" w:eastAsia="Batang" w:hAnsi="Arial" w:cs="Arial"/>
          <w:sz w:val="22"/>
          <w:szCs w:val="22"/>
          <w:lang w:val="de-DE"/>
        </w:rPr>
        <w:t xml:space="preserve"> maßgebliche</w:t>
      </w:r>
      <w:r>
        <w:rPr>
          <w:rFonts w:ascii="Arial" w:eastAsia="Batang" w:hAnsi="Arial" w:cs="Arial"/>
          <w:sz w:val="22"/>
          <w:szCs w:val="22"/>
          <w:lang w:val="de-DE"/>
        </w:rPr>
        <w:t>r</w:t>
      </w:r>
      <w:r w:rsidRPr="00461373">
        <w:rPr>
          <w:rFonts w:ascii="Arial" w:eastAsia="Batang" w:hAnsi="Arial" w:cs="Arial"/>
          <w:sz w:val="22"/>
          <w:szCs w:val="22"/>
          <w:lang w:val="de-DE"/>
        </w:rPr>
        <w:t xml:space="preserve"> Parameter für die </w:t>
      </w:r>
      <w:r>
        <w:rPr>
          <w:rFonts w:ascii="Arial" w:eastAsia="Batang" w:hAnsi="Arial" w:cs="Arial"/>
          <w:sz w:val="22"/>
          <w:szCs w:val="22"/>
          <w:lang w:val="de-DE"/>
        </w:rPr>
        <w:t>Einschätzung</w:t>
      </w:r>
      <w:r w:rsidRPr="00461373">
        <w:rPr>
          <w:rFonts w:ascii="Arial" w:eastAsia="Batang" w:hAnsi="Arial" w:cs="Arial"/>
          <w:sz w:val="22"/>
          <w:szCs w:val="22"/>
          <w:lang w:val="de-DE"/>
        </w:rPr>
        <w:t xml:space="preserve"> der Nierenfunktion. </w:t>
      </w:r>
      <w:r w:rsidRPr="00461373">
        <w:rPr>
          <w:rFonts w:ascii="Arial" w:hAnsi="Arial" w:cs="Arial"/>
          <w:sz w:val="22"/>
          <w:szCs w:val="22"/>
          <w:lang w:val="de-DE"/>
        </w:rPr>
        <w:t xml:space="preserve">Ein peripher gemessener kontinuierlicher Anstieg ist frühzeitig mit Änderungen des Nierenzustandes assoziiert. Dies </w:t>
      </w:r>
      <w:r>
        <w:rPr>
          <w:rFonts w:ascii="Arial" w:hAnsi="Arial" w:cs="Arial"/>
          <w:sz w:val="22"/>
          <w:szCs w:val="22"/>
          <w:lang w:val="de-DE"/>
        </w:rPr>
        <w:t>ist neben der frühzeitigen Diagnostik einer akuten Niereninsuffizienz in der Breite des Fallspektrums</w:t>
      </w:r>
      <w:r w:rsidRPr="00461373">
        <w:rPr>
          <w:rFonts w:ascii="Arial" w:hAnsi="Arial" w:cs="Arial"/>
          <w:sz w:val="22"/>
          <w:szCs w:val="22"/>
          <w:lang w:val="de-DE"/>
        </w:rPr>
        <w:t xml:space="preserve"> </w:t>
      </w:r>
      <w:r>
        <w:rPr>
          <w:rFonts w:ascii="Arial" w:hAnsi="Arial" w:cs="Arial"/>
          <w:sz w:val="22"/>
          <w:szCs w:val="22"/>
          <w:lang w:val="de-DE"/>
        </w:rPr>
        <w:t xml:space="preserve">insbesondere bei </w:t>
      </w:r>
      <w:r w:rsidRPr="00461373">
        <w:rPr>
          <w:rFonts w:ascii="Arial" w:hAnsi="Arial" w:cs="Arial"/>
          <w:sz w:val="22"/>
          <w:szCs w:val="22"/>
          <w:lang w:val="de-DE"/>
        </w:rPr>
        <w:t>der Sepsis-Diagnostik</w:t>
      </w:r>
      <w:r>
        <w:rPr>
          <w:rFonts w:ascii="Arial" w:hAnsi="Arial" w:cs="Arial"/>
          <w:sz w:val="22"/>
          <w:szCs w:val="22"/>
          <w:lang w:val="de-DE"/>
        </w:rPr>
        <w:t xml:space="preserve"> eine</w:t>
      </w:r>
      <w:r w:rsidRPr="00461373">
        <w:rPr>
          <w:rFonts w:ascii="Arial" w:hAnsi="Arial" w:cs="Arial"/>
          <w:sz w:val="22"/>
          <w:szCs w:val="22"/>
          <w:lang w:val="de-DE"/>
        </w:rPr>
        <w:t xml:space="preserve"> wesentliche Ergänzung für die </w:t>
      </w:r>
      <w:r>
        <w:rPr>
          <w:rFonts w:ascii="Arial" w:hAnsi="Arial" w:cs="Arial"/>
          <w:sz w:val="22"/>
          <w:szCs w:val="22"/>
          <w:lang w:val="de-DE"/>
        </w:rPr>
        <w:t>Einschätzung</w:t>
      </w:r>
      <w:r w:rsidRPr="00461373">
        <w:rPr>
          <w:rFonts w:ascii="Arial" w:hAnsi="Arial" w:cs="Arial"/>
          <w:sz w:val="22"/>
          <w:szCs w:val="22"/>
          <w:lang w:val="de-DE"/>
        </w:rPr>
        <w:t xml:space="preserve"> der Nierenfunktion[1].</w:t>
      </w:r>
      <w:r>
        <w:rPr>
          <w:rFonts w:ascii="Arial" w:hAnsi="Arial" w:cs="Arial"/>
          <w:sz w:val="22"/>
          <w:szCs w:val="22"/>
          <w:lang w:val="de-DE"/>
        </w:rPr>
        <w:t xml:space="preserve"> Auf dem Hintergrund der beschriebenen Indikation (akute Niereninsuffizienz und Sepsis) sind mit der Methode laut IneK-Datenbrowser auf der Hauptdiagnoseebene (unterjährige Datenerhebung Gesamtjahr 2021) neben den DRGs aus den Basis DRGs T60 (Sepsis) und L60 (Niereninsuffizienz)  auf der Nebendiagnoseebene die DRGs T36Z und T01A bei </w:t>
      </w:r>
      <w:r>
        <w:rPr>
          <w:rFonts w:ascii="Arial" w:hAnsi="Arial" w:cs="Arial"/>
          <w:sz w:val="22"/>
          <w:szCs w:val="22"/>
          <w:lang w:val="de-DE"/>
        </w:rPr>
        <w:lastRenderedPageBreak/>
        <w:t>komplexen Dialysepatienten und vielfältige weitere DRGs, inclusive der Prä-MDC, breitgestreut im System verbunden.</w:t>
      </w:r>
    </w:p>
    <w:p w14:paraId="4E2AC498"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p>
    <w:p w14:paraId="59C4DF66" w14:textId="77777777" w:rsidR="000A44EF"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p>
    <w:p w14:paraId="70BB2045"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r w:rsidRPr="00543193">
        <w:rPr>
          <w:rFonts w:ascii="Arial" w:eastAsia="Batang" w:hAnsi="Arial" w:cs="Arial"/>
          <w:b/>
          <w:bCs/>
          <w:sz w:val="22"/>
          <w:szCs w:val="22"/>
          <w:lang w:val="de-DE"/>
        </w:rPr>
        <w:t xml:space="preserve">Welche bestehende Methode wird durch die neue Methode abgelöst oder ergänzt? </w:t>
      </w:r>
      <w:r w:rsidRPr="00543193">
        <w:rPr>
          <w:rFonts w:ascii="Arial" w:eastAsia="Batang" w:hAnsi="Arial" w:cs="Arial"/>
          <w:bCs/>
          <w:sz w:val="22"/>
          <w:szCs w:val="22"/>
          <w:lang w:val="de-DE"/>
        </w:rPr>
        <w:t>[Pflichtfeld]</w:t>
      </w:r>
    </w:p>
    <w:p w14:paraId="55D1FD90" w14:textId="77777777" w:rsidR="000A44EF" w:rsidRPr="003A12B0" w:rsidRDefault="000A44EF" w:rsidP="000A44EF">
      <w:pPr>
        <w:pStyle w:val="CommentText"/>
        <w:shd w:val="clear" w:color="auto" w:fill="E7E6E6" w:themeFill="background2"/>
        <w:rPr>
          <w:rFonts w:ascii="Arial" w:hAnsi="Arial" w:cs="Arial"/>
          <w:sz w:val="22"/>
          <w:szCs w:val="22"/>
        </w:rPr>
      </w:pPr>
      <w:r w:rsidRPr="00543193">
        <w:rPr>
          <w:rFonts w:ascii="Arial" w:hAnsi="Arial" w:cs="Arial"/>
          <w:i/>
          <w:iCs/>
          <w:sz w:val="18"/>
          <w:szCs w:val="18"/>
        </w:rPr>
        <w:t>Geben Sie hier bitte an, welche bestehende Methode durch die neue abgelöst oder ergänzt wird. Beschreiben Sie bitte kurz, wie Patienten vor Einführung der neuen Methode bei der entsprechenden Indikation behandelt wurden.</w:t>
      </w:r>
    </w:p>
    <w:p w14:paraId="73F958F2" w14:textId="77777777" w:rsidR="000A44EF" w:rsidRDefault="000A44EF" w:rsidP="000A44EF">
      <w:pPr>
        <w:pStyle w:val="CommentText"/>
        <w:shd w:val="clear" w:color="auto" w:fill="E7E6E6" w:themeFill="background2"/>
        <w:rPr>
          <w:rFonts w:ascii="Arial" w:eastAsia="Times New Roman" w:hAnsi="Arial" w:cs="Arial"/>
          <w:sz w:val="22"/>
          <w:szCs w:val="22"/>
        </w:rPr>
      </w:pPr>
      <w:r>
        <w:rPr>
          <w:rFonts w:ascii="Arial" w:hAnsi="Arial" w:cs="Arial"/>
          <w:sz w:val="22"/>
          <w:szCs w:val="22"/>
        </w:rPr>
        <w:t xml:space="preserve">Die neue diagnostische Methode löst und /oder ergänzt die </w:t>
      </w:r>
      <w:r>
        <w:rPr>
          <w:rFonts w:ascii="Arial" w:eastAsia="Times New Roman" w:hAnsi="Arial" w:cs="Arial"/>
          <w:sz w:val="22"/>
          <w:szCs w:val="22"/>
        </w:rPr>
        <w:t>bisherigen Diagnostik mittels Serumkreatinin und Urinausscheidung, sowie einer GFR-Bestimmung mit niedrigdosierten, komplett ausscheidbaren Markern (z.B Inulin).</w:t>
      </w:r>
    </w:p>
    <w:p w14:paraId="3FD641BD" w14:textId="77777777" w:rsidR="000A44EF" w:rsidRPr="00D46BD4" w:rsidRDefault="000A44EF" w:rsidP="000A44EF">
      <w:pPr>
        <w:pStyle w:val="CommentText"/>
        <w:shd w:val="clear" w:color="auto" w:fill="E7E6E6" w:themeFill="background2"/>
        <w:rPr>
          <w:rFonts w:ascii="Arial" w:hAnsi="Arial" w:cs="Arial"/>
          <w:sz w:val="22"/>
          <w:szCs w:val="22"/>
        </w:rPr>
      </w:pPr>
      <w:r>
        <w:rPr>
          <w:rFonts w:ascii="Arial" w:hAnsi="Arial" w:cs="Arial"/>
          <w:sz w:val="22"/>
          <w:szCs w:val="22"/>
        </w:rPr>
        <w:t>Dabei wurden</w:t>
      </w:r>
      <w:r w:rsidRPr="00D46BD4">
        <w:rPr>
          <w:rFonts w:ascii="Arial" w:hAnsi="Arial" w:cs="Arial"/>
          <w:sz w:val="22"/>
          <w:szCs w:val="22"/>
        </w:rPr>
        <w:t xml:space="preserve"> seit Mitte des vorigen Jahrhunderts</w:t>
      </w:r>
      <w:r>
        <w:rPr>
          <w:rFonts w:ascii="Arial" w:hAnsi="Arial" w:cs="Arial"/>
          <w:sz w:val="22"/>
          <w:szCs w:val="22"/>
        </w:rPr>
        <w:t xml:space="preserve"> </w:t>
      </w:r>
      <w:r w:rsidRPr="00D46BD4">
        <w:rPr>
          <w:rFonts w:ascii="Arial" w:hAnsi="Arial" w:cs="Arial"/>
          <w:sz w:val="22"/>
          <w:szCs w:val="22"/>
        </w:rPr>
        <w:t xml:space="preserve">das </w:t>
      </w:r>
      <w:r w:rsidRPr="003F3F03">
        <w:rPr>
          <w:rFonts w:ascii="Arial" w:hAnsi="Arial" w:cs="Arial"/>
          <w:sz w:val="22"/>
          <w:szCs w:val="22"/>
        </w:rPr>
        <w:t>Serumkreatinin</w:t>
      </w:r>
      <w:r w:rsidRPr="00D46BD4">
        <w:rPr>
          <w:rFonts w:ascii="Arial" w:hAnsi="Arial" w:cs="Arial"/>
          <w:sz w:val="22"/>
          <w:szCs w:val="22"/>
        </w:rPr>
        <w:t xml:space="preserve"> und die Urinausscheidung von Patienten als maßgebliche Parameter für die Definition der Nierenfunktion herangezogen [9]. Als zusätzlicher Goldstandard in aufwendigen laboranalytischen Untersuchungen galt </w:t>
      </w:r>
      <w:r w:rsidRPr="00F27395">
        <w:rPr>
          <w:rFonts w:ascii="Arial" w:hAnsi="Arial" w:cs="Arial"/>
          <w:sz w:val="22"/>
          <w:szCs w:val="22"/>
        </w:rPr>
        <w:t>die GFR-Bestimmung</w:t>
      </w:r>
      <w:r w:rsidRPr="00D46BD4">
        <w:rPr>
          <w:rFonts w:ascii="Arial" w:hAnsi="Arial" w:cs="Arial"/>
          <w:sz w:val="22"/>
          <w:szCs w:val="22"/>
        </w:rPr>
        <w:t xml:space="preserve"> mit niedrig dosierten, komplett ausscheidbaren Markern (z. B. Inulin) [10].</w:t>
      </w:r>
    </w:p>
    <w:p w14:paraId="19A4B306" w14:textId="77777777" w:rsidR="000A44EF" w:rsidRDefault="000A44EF" w:rsidP="000A44EF">
      <w:pPr>
        <w:pStyle w:val="CommentText"/>
        <w:shd w:val="clear" w:color="auto" w:fill="E7E6E6" w:themeFill="background2"/>
        <w:rPr>
          <w:rFonts w:ascii="Arial" w:hAnsi="Arial" w:cs="Arial"/>
          <w:sz w:val="22"/>
          <w:szCs w:val="22"/>
        </w:rPr>
      </w:pPr>
      <w:r w:rsidRPr="00D46BD4">
        <w:rPr>
          <w:rFonts w:ascii="Arial" w:hAnsi="Arial" w:cs="Arial"/>
          <w:sz w:val="22"/>
          <w:szCs w:val="22"/>
        </w:rPr>
        <w:t xml:space="preserve">Als Filtrationsmarker im Akutbereich ist die Kreatininbestimmung bei spätem Anstieg und hoher Abhängigkeit von begleitenden Faktoren wie Alter, Entzündungsstatus, Muskelmasse und Proteinaufnahme nur bedingt zur Stratifizierung, dem Monitoring und der Outcome-Prognose geeignet. Auch </w:t>
      </w:r>
      <w:r>
        <w:rPr>
          <w:rFonts w:ascii="Arial" w:hAnsi="Arial" w:cs="Arial"/>
          <w:sz w:val="22"/>
          <w:szCs w:val="22"/>
        </w:rPr>
        <w:t xml:space="preserve">können </w:t>
      </w:r>
      <w:r w:rsidRPr="00D46BD4">
        <w:rPr>
          <w:rFonts w:ascii="Arial" w:hAnsi="Arial" w:cs="Arial"/>
          <w:sz w:val="22"/>
          <w:szCs w:val="22"/>
        </w:rPr>
        <w:t>die unter Dialysebedingungen gemessenen Werte</w:t>
      </w:r>
      <w:r>
        <w:rPr>
          <w:rFonts w:ascii="Arial" w:hAnsi="Arial" w:cs="Arial"/>
          <w:sz w:val="22"/>
          <w:szCs w:val="22"/>
        </w:rPr>
        <w:t xml:space="preserve"> </w:t>
      </w:r>
      <w:r w:rsidRPr="00D46BD4">
        <w:rPr>
          <w:rFonts w:ascii="Arial" w:hAnsi="Arial" w:cs="Arial"/>
          <w:sz w:val="22"/>
          <w:szCs w:val="22"/>
        </w:rPr>
        <w:t xml:space="preserve">über den tatsächlichen Zustand der Niere wenig </w:t>
      </w:r>
      <w:r w:rsidRPr="002A336E">
        <w:rPr>
          <w:rFonts w:ascii="Arial" w:hAnsi="Arial" w:cs="Arial"/>
          <w:sz w:val="22"/>
          <w:szCs w:val="22"/>
        </w:rPr>
        <w:t>aussagen. Ein peripher gemessener kontinuierlicher Anstieg des Proenkephalin</w:t>
      </w:r>
      <w:r>
        <w:rPr>
          <w:rFonts w:ascii="Arial" w:hAnsi="Arial" w:cs="Arial"/>
          <w:sz w:val="22"/>
          <w:szCs w:val="22"/>
        </w:rPr>
        <w:t xml:space="preserve"> A 119-159</w:t>
      </w:r>
      <w:r w:rsidRPr="002A336E">
        <w:rPr>
          <w:rFonts w:ascii="Arial" w:hAnsi="Arial" w:cs="Arial"/>
          <w:sz w:val="22"/>
          <w:szCs w:val="22"/>
        </w:rPr>
        <w:t xml:space="preserve"> ist</w:t>
      </w:r>
      <w:r>
        <w:rPr>
          <w:rFonts w:ascii="Arial" w:hAnsi="Arial" w:cs="Arial"/>
          <w:sz w:val="22"/>
          <w:szCs w:val="22"/>
        </w:rPr>
        <w:t xml:space="preserve"> dagegen</w:t>
      </w:r>
      <w:r w:rsidRPr="002A336E">
        <w:rPr>
          <w:rFonts w:ascii="Arial" w:hAnsi="Arial" w:cs="Arial"/>
          <w:sz w:val="22"/>
          <w:szCs w:val="22"/>
        </w:rPr>
        <w:t xml:space="preserve">, anders als beim Kreatinin, bereits frühzeitig mit Änderungen des Nierenzustandes assoziiert. </w:t>
      </w:r>
      <w:r w:rsidRPr="002A336E">
        <w:rPr>
          <w:rFonts w:ascii="Arial" w:eastAsia="Times New Roman" w:hAnsi="Arial" w:cs="Arial"/>
          <w:sz w:val="22"/>
          <w:szCs w:val="22"/>
        </w:rPr>
        <w:t>Darüber hinaus ist für die Erstdiagnostik, anders als be</w:t>
      </w:r>
      <w:r>
        <w:rPr>
          <w:rFonts w:ascii="Arial" w:eastAsia="Times New Roman" w:hAnsi="Arial" w:cs="Arial"/>
          <w:sz w:val="22"/>
          <w:szCs w:val="22"/>
        </w:rPr>
        <w:t>im</w:t>
      </w:r>
      <w:r w:rsidRPr="002A336E">
        <w:rPr>
          <w:rFonts w:ascii="Arial" w:eastAsia="Times New Roman" w:hAnsi="Arial" w:cs="Arial"/>
          <w:sz w:val="22"/>
          <w:szCs w:val="22"/>
        </w:rPr>
        <w:t xml:space="preserve"> Kre</w:t>
      </w:r>
      <w:r>
        <w:rPr>
          <w:rFonts w:ascii="Arial" w:eastAsia="Times New Roman" w:hAnsi="Arial" w:cs="Arial"/>
          <w:sz w:val="22"/>
          <w:szCs w:val="22"/>
        </w:rPr>
        <w:t>a</w:t>
      </w:r>
      <w:r w:rsidRPr="002A336E">
        <w:rPr>
          <w:rFonts w:ascii="Arial" w:eastAsia="Times New Roman" w:hAnsi="Arial" w:cs="Arial"/>
          <w:sz w:val="22"/>
          <w:szCs w:val="22"/>
        </w:rPr>
        <w:t xml:space="preserve">tininwert, keine Veränderung des Wertes im Verlauf notwendig [7]. </w:t>
      </w:r>
      <w:r>
        <w:rPr>
          <w:rFonts w:ascii="Arial" w:eastAsia="Times New Roman" w:hAnsi="Arial" w:cs="Arial"/>
          <w:sz w:val="22"/>
          <w:szCs w:val="22"/>
        </w:rPr>
        <w:t>Eine Aussage über die Nierenfunktion ist unmittelbar ableitbar und kann so zum Vorteil des Patienten zur bereits frühzeitigen Intervention führen.</w:t>
      </w:r>
      <w:r w:rsidRPr="002A336E">
        <w:rPr>
          <w:rFonts w:ascii="Arial" w:hAnsi="Arial" w:cs="Arial"/>
          <w:sz w:val="22"/>
          <w:szCs w:val="22"/>
        </w:rPr>
        <w:t xml:space="preserve"> Dies ist wesentlich, insbesondere </w:t>
      </w:r>
      <w:r>
        <w:rPr>
          <w:rFonts w:ascii="Arial" w:hAnsi="Arial" w:cs="Arial"/>
          <w:sz w:val="22"/>
          <w:szCs w:val="22"/>
        </w:rPr>
        <w:t xml:space="preserve">auch </w:t>
      </w:r>
      <w:r w:rsidRPr="002A336E">
        <w:rPr>
          <w:rFonts w:ascii="Arial" w:hAnsi="Arial" w:cs="Arial"/>
          <w:sz w:val="22"/>
          <w:szCs w:val="22"/>
        </w:rPr>
        <w:t>beim akuten Monitoring unter Therapie mit nephrotoxischen Medikamenten</w:t>
      </w:r>
      <w:r>
        <w:rPr>
          <w:rFonts w:ascii="Arial" w:hAnsi="Arial" w:cs="Arial"/>
          <w:sz w:val="22"/>
          <w:szCs w:val="22"/>
        </w:rPr>
        <w:t xml:space="preserve"> und /oder einer allgemeinen Risikosituation der Patienten bei bestehender niedriggradiger Niereninsuffizienz oder im Zusammenhang mit septischen Krankheitsverläufen.</w:t>
      </w:r>
      <w:r w:rsidRPr="002A336E">
        <w:rPr>
          <w:rFonts w:ascii="Arial" w:hAnsi="Arial" w:cs="Arial"/>
          <w:sz w:val="22"/>
          <w:szCs w:val="22"/>
        </w:rPr>
        <w:t xml:space="preserve"> </w:t>
      </w:r>
    </w:p>
    <w:p w14:paraId="5E74ABF8" w14:textId="77777777" w:rsidR="000A44EF" w:rsidRDefault="000A44EF" w:rsidP="000A44EF">
      <w:pPr>
        <w:pStyle w:val="CommentText"/>
        <w:shd w:val="clear" w:color="auto" w:fill="E7E6E6" w:themeFill="background2"/>
        <w:rPr>
          <w:rFonts w:ascii="Arial" w:hAnsi="Arial" w:cs="Arial"/>
          <w:sz w:val="22"/>
          <w:szCs w:val="22"/>
        </w:rPr>
      </w:pPr>
      <w:r>
        <w:rPr>
          <w:rFonts w:ascii="Arial" w:hAnsi="Arial" w:cs="Arial"/>
          <w:sz w:val="22"/>
          <w:szCs w:val="22"/>
        </w:rPr>
        <w:t>Zusätzlich zeigt sich der</w:t>
      </w:r>
      <w:r w:rsidRPr="003A12B0">
        <w:rPr>
          <w:rFonts w:ascii="Arial" w:hAnsi="Arial" w:cs="Arial"/>
          <w:sz w:val="22"/>
          <w:szCs w:val="22"/>
        </w:rPr>
        <w:t xml:space="preserve"> Proenkephalinwert, anders als der Kreatininwert, unabhängig von Entzündungsprozessen oder anderen Vorerkrankungen, die bei kritisch erkrankten Patienten häufig auftreten [1,2,3]. </w:t>
      </w:r>
      <w:r>
        <w:rPr>
          <w:rFonts w:ascii="Arial" w:hAnsi="Arial" w:cs="Arial"/>
          <w:sz w:val="22"/>
          <w:szCs w:val="22"/>
        </w:rPr>
        <w:t>Außerdem</w:t>
      </w:r>
      <w:r w:rsidRPr="003A12B0">
        <w:rPr>
          <w:rFonts w:ascii="Arial" w:hAnsi="Arial" w:cs="Arial"/>
          <w:sz w:val="22"/>
          <w:szCs w:val="22"/>
        </w:rPr>
        <w:t xml:space="preserve"> </w:t>
      </w:r>
      <w:r>
        <w:rPr>
          <w:rFonts w:ascii="Arial" w:hAnsi="Arial" w:cs="Arial"/>
          <w:sz w:val="22"/>
          <w:szCs w:val="22"/>
        </w:rPr>
        <w:t>zeigt</w:t>
      </w:r>
      <w:r w:rsidRPr="003A12B0">
        <w:rPr>
          <w:rFonts w:ascii="Arial" w:hAnsi="Arial" w:cs="Arial"/>
          <w:sz w:val="22"/>
          <w:szCs w:val="22"/>
        </w:rPr>
        <w:t xml:space="preserve"> Proenkephalin</w:t>
      </w:r>
      <w:r>
        <w:rPr>
          <w:rFonts w:ascii="Arial" w:hAnsi="Arial" w:cs="Arial"/>
          <w:sz w:val="22"/>
          <w:szCs w:val="22"/>
        </w:rPr>
        <w:t xml:space="preserve"> A 119-159</w:t>
      </w:r>
      <w:r w:rsidRPr="003A12B0">
        <w:rPr>
          <w:rFonts w:ascii="Arial" w:hAnsi="Arial" w:cs="Arial"/>
          <w:sz w:val="22"/>
          <w:szCs w:val="22"/>
        </w:rPr>
        <w:t xml:space="preserve"> </w:t>
      </w:r>
      <w:r>
        <w:rPr>
          <w:rFonts w:ascii="Arial" w:hAnsi="Arial" w:cs="Arial"/>
          <w:sz w:val="22"/>
          <w:szCs w:val="22"/>
        </w:rPr>
        <w:t xml:space="preserve">auch </w:t>
      </w:r>
      <w:r w:rsidRPr="003A12B0">
        <w:rPr>
          <w:rFonts w:ascii="Arial" w:hAnsi="Arial" w:cs="Arial"/>
          <w:sz w:val="22"/>
          <w:szCs w:val="22"/>
        </w:rPr>
        <w:t xml:space="preserve">im pädiatrischen Bereich </w:t>
      </w:r>
      <w:r>
        <w:rPr>
          <w:rFonts w:ascii="Arial" w:hAnsi="Arial" w:cs="Arial"/>
          <w:sz w:val="22"/>
          <w:szCs w:val="22"/>
        </w:rPr>
        <w:t>eine verbesserte Sensitivität und Spezifität als Cystatin C und Serumkreatinin für die Diagnose des Nierenversagens in kritisch kranken Kindern</w:t>
      </w:r>
      <w:r w:rsidRPr="003A12B0">
        <w:rPr>
          <w:rFonts w:ascii="Arial" w:hAnsi="Arial" w:cs="Arial"/>
          <w:sz w:val="22"/>
          <w:szCs w:val="22"/>
        </w:rPr>
        <w:t xml:space="preserve"> [8]. </w:t>
      </w:r>
    </w:p>
    <w:p w14:paraId="3CF62B2D" w14:textId="77777777" w:rsidR="000A44EF" w:rsidRDefault="000A44EF" w:rsidP="000A44EF">
      <w:pPr>
        <w:pStyle w:val="CommentText"/>
        <w:shd w:val="clear" w:color="auto" w:fill="E7E6E6" w:themeFill="background2"/>
        <w:rPr>
          <w:rFonts w:ascii="Arial" w:hAnsi="Arial" w:cs="Arial"/>
          <w:sz w:val="22"/>
          <w:szCs w:val="22"/>
        </w:rPr>
      </w:pPr>
      <w:r w:rsidRPr="003A12B0">
        <w:rPr>
          <w:rFonts w:ascii="Arial" w:hAnsi="Arial" w:cs="Arial"/>
          <w:sz w:val="22"/>
          <w:szCs w:val="22"/>
        </w:rPr>
        <w:t>Darüber hinaus zeigt Proenkephalin</w:t>
      </w:r>
      <w:r>
        <w:rPr>
          <w:rFonts w:ascii="Arial" w:hAnsi="Arial" w:cs="Arial"/>
          <w:sz w:val="22"/>
          <w:szCs w:val="22"/>
        </w:rPr>
        <w:t xml:space="preserve"> A 119-159</w:t>
      </w:r>
      <w:r w:rsidRPr="003A12B0">
        <w:rPr>
          <w:rFonts w:ascii="Arial" w:hAnsi="Arial" w:cs="Arial"/>
          <w:sz w:val="22"/>
          <w:szCs w:val="22"/>
        </w:rPr>
        <w:t xml:space="preserve"> </w:t>
      </w:r>
      <w:r>
        <w:rPr>
          <w:rFonts w:ascii="Arial" w:hAnsi="Arial" w:cs="Arial"/>
          <w:sz w:val="22"/>
          <w:szCs w:val="22"/>
        </w:rPr>
        <w:t xml:space="preserve">eine Korrelation mit </w:t>
      </w:r>
      <w:r w:rsidRPr="003A12B0">
        <w:rPr>
          <w:rFonts w:ascii="Arial" w:hAnsi="Arial" w:cs="Arial"/>
          <w:sz w:val="22"/>
          <w:szCs w:val="22"/>
        </w:rPr>
        <w:t>der aktuellen Nierenfunktion, gemessen an der echten, gemessenen glomerulären Filtrationsrate (mGFR) [4]. Proenkephalin</w:t>
      </w:r>
      <w:r>
        <w:rPr>
          <w:rFonts w:ascii="Arial" w:hAnsi="Arial" w:cs="Arial"/>
          <w:sz w:val="22"/>
          <w:szCs w:val="22"/>
        </w:rPr>
        <w:t xml:space="preserve"> A 119-159</w:t>
      </w:r>
      <w:r w:rsidRPr="003A12B0">
        <w:rPr>
          <w:rFonts w:ascii="Arial" w:hAnsi="Arial" w:cs="Arial"/>
          <w:sz w:val="22"/>
          <w:szCs w:val="22"/>
        </w:rPr>
        <w:t xml:space="preserve"> ist unmittelbar in einer </w:t>
      </w:r>
      <w:r>
        <w:rPr>
          <w:rFonts w:ascii="Arial" w:hAnsi="Arial" w:cs="Arial"/>
          <w:sz w:val="22"/>
          <w:szCs w:val="22"/>
        </w:rPr>
        <w:t>e</w:t>
      </w:r>
      <w:r w:rsidRPr="003A12B0">
        <w:rPr>
          <w:rFonts w:ascii="Arial" w:hAnsi="Arial" w:cs="Arial"/>
          <w:sz w:val="22"/>
          <w:szCs w:val="22"/>
        </w:rPr>
        <w:t>GFR abbildbar und dabei spezifischer als bisherige GFR-Berechnungen.</w:t>
      </w:r>
    </w:p>
    <w:p w14:paraId="4AE32E45" w14:textId="77777777" w:rsidR="000A44EF" w:rsidRDefault="000A44EF" w:rsidP="000A44EF">
      <w:pPr>
        <w:spacing w:line="276" w:lineRule="auto"/>
        <w:rPr>
          <w:rFonts w:ascii="Arial" w:eastAsia="Batang" w:hAnsi="Arial" w:cs="Arial"/>
          <w:b/>
          <w:bCs/>
          <w:sz w:val="22"/>
          <w:szCs w:val="22"/>
          <w:lang w:val="de-DE"/>
        </w:rPr>
      </w:pPr>
    </w:p>
    <w:p w14:paraId="0872ED81" w14:textId="77777777" w:rsidR="000A44EF" w:rsidRDefault="000A44EF" w:rsidP="000A44EF">
      <w:pPr>
        <w:spacing w:line="276" w:lineRule="auto"/>
        <w:rPr>
          <w:rFonts w:ascii="Arial" w:eastAsia="Batang" w:hAnsi="Arial" w:cs="Arial"/>
          <w:b/>
          <w:bCs/>
          <w:sz w:val="22"/>
          <w:szCs w:val="22"/>
          <w:lang w:val="de-DE"/>
        </w:rPr>
      </w:pPr>
    </w:p>
    <w:p w14:paraId="3C0E1893" w14:textId="77777777" w:rsidR="000A44EF" w:rsidRDefault="000A44EF" w:rsidP="000A44EF">
      <w:pPr>
        <w:spacing w:line="276" w:lineRule="auto"/>
        <w:rPr>
          <w:rFonts w:ascii="Arial" w:eastAsia="Batang" w:hAnsi="Arial" w:cs="Arial"/>
          <w:b/>
          <w:bCs/>
          <w:sz w:val="22"/>
          <w:szCs w:val="22"/>
          <w:lang w:val="de-DE"/>
        </w:rPr>
      </w:pPr>
    </w:p>
    <w:p w14:paraId="03D1876A" w14:textId="77777777" w:rsidR="000A44EF" w:rsidRDefault="000A44EF" w:rsidP="000A44EF">
      <w:pPr>
        <w:spacing w:line="276" w:lineRule="auto"/>
        <w:rPr>
          <w:rFonts w:ascii="Arial" w:eastAsia="Batang" w:hAnsi="Arial" w:cs="Arial"/>
          <w:b/>
          <w:bCs/>
          <w:sz w:val="22"/>
          <w:szCs w:val="22"/>
          <w:lang w:val="de-DE"/>
        </w:rPr>
      </w:pPr>
    </w:p>
    <w:p w14:paraId="18448FFA" w14:textId="77777777" w:rsidR="000A44EF" w:rsidRDefault="000A44EF" w:rsidP="000A44EF">
      <w:pPr>
        <w:spacing w:line="276" w:lineRule="auto"/>
        <w:rPr>
          <w:rFonts w:ascii="Arial" w:eastAsia="Batang" w:hAnsi="Arial" w:cs="Arial"/>
          <w:b/>
          <w:bCs/>
          <w:sz w:val="22"/>
          <w:szCs w:val="22"/>
          <w:lang w:val="de-DE"/>
        </w:rPr>
      </w:pPr>
    </w:p>
    <w:p w14:paraId="19543294" w14:textId="77777777" w:rsidR="000A44EF" w:rsidRDefault="000A44EF" w:rsidP="000A44EF">
      <w:pPr>
        <w:spacing w:line="276" w:lineRule="auto"/>
        <w:rPr>
          <w:rFonts w:ascii="Arial" w:eastAsia="Batang" w:hAnsi="Arial" w:cs="Arial"/>
          <w:b/>
          <w:bCs/>
          <w:sz w:val="22"/>
          <w:szCs w:val="22"/>
          <w:lang w:val="de-DE"/>
        </w:rPr>
      </w:pPr>
    </w:p>
    <w:p w14:paraId="4E25198D" w14:textId="77777777" w:rsidR="000A44EF" w:rsidRDefault="000A44EF" w:rsidP="000A44EF">
      <w:pPr>
        <w:spacing w:line="276" w:lineRule="auto"/>
        <w:rPr>
          <w:rFonts w:ascii="Arial" w:eastAsia="Batang" w:hAnsi="Arial" w:cs="Arial"/>
          <w:b/>
          <w:bCs/>
          <w:sz w:val="22"/>
          <w:szCs w:val="22"/>
          <w:lang w:val="de-DE"/>
        </w:rPr>
      </w:pPr>
    </w:p>
    <w:p w14:paraId="00522280" w14:textId="77777777" w:rsidR="000A44EF" w:rsidRDefault="000A44EF" w:rsidP="000A44EF">
      <w:pPr>
        <w:spacing w:line="276" w:lineRule="auto"/>
        <w:rPr>
          <w:rFonts w:ascii="Arial" w:eastAsia="Batang" w:hAnsi="Arial" w:cs="Arial"/>
          <w:b/>
          <w:bCs/>
          <w:sz w:val="22"/>
          <w:szCs w:val="22"/>
          <w:lang w:val="de-DE"/>
        </w:rPr>
      </w:pPr>
    </w:p>
    <w:p w14:paraId="6A0227AB" w14:textId="77777777" w:rsidR="000A44EF" w:rsidRDefault="000A44EF" w:rsidP="000A44EF">
      <w:pPr>
        <w:spacing w:line="276" w:lineRule="auto"/>
        <w:rPr>
          <w:rFonts w:ascii="Arial" w:eastAsia="Batang" w:hAnsi="Arial" w:cs="Arial"/>
          <w:b/>
          <w:bCs/>
          <w:sz w:val="22"/>
          <w:szCs w:val="22"/>
          <w:lang w:val="de-DE"/>
        </w:rPr>
      </w:pPr>
    </w:p>
    <w:p w14:paraId="6FB8BA8A" w14:textId="77777777" w:rsidR="000A44EF" w:rsidRPr="00543193" w:rsidRDefault="000A44EF" w:rsidP="000A44EF">
      <w:pPr>
        <w:spacing w:line="276" w:lineRule="auto"/>
        <w:rPr>
          <w:rFonts w:ascii="Arial" w:eastAsia="Batang" w:hAnsi="Arial" w:cs="Arial"/>
          <w:b/>
          <w:bCs/>
          <w:sz w:val="22"/>
          <w:szCs w:val="22"/>
          <w:lang w:val="de-DE"/>
        </w:rPr>
      </w:pPr>
      <w:r w:rsidRPr="00543193">
        <w:rPr>
          <w:rFonts w:ascii="Arial" w:eastAsia="Batang" w:hAnsi="Arial" w:cs="Arial"/>
          <w:b/>
          <w:bCs/>
          <w:sz w:val="22"/>
          <w:szCs w:val="22"/>
          <w:lang w:val="de-DE"/>
        </w:rPr>
        <w:br/>
        <w:t xml:space="preserve">Ist die Methode vollständig oder in Teilen neu und warum handelt es sich um eine neue Untersuchungs- und Behandlungsmethode? </w:t>
      </w:r>
      <w:r w:rsidRPr="00543193">
        <w:rPr>
          <w:rFonts w:ascii="Arial" w:eastAsia="Batang" w:hAnsi="Arial" w:cs="Arial"/>
          <w:bCs/>
          <w:sz w:val="22"/>
          <w:szCs w:val="22"/>
          <w:lang w:val="de-DE"/>
        </w:rPr>
        <w:t>[Pflichtfeld]</w:t>
      </w:r>
    </w:p>
    <w:p w14:paraId="1CD92C2F"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Erläutern Sie bitte, warum die angefragte Methode aus Ihrer Sicht eine Neuerung darstellt. Wie unterscheidet sie sich von etablierten Verfahren? Gehen Sie bitte insbesondere auf den innovativen Charakter der neuen Methode ein. Bitte beschreiben Sie dabei möglichst genau die Neuerung(en) zu einer ggf. früher oder gegenwärtig eingesetzten Methode. Dies könnte bei Medikamenten z.B. der Wirkstoff, die Galenik oder Applikationsmethode sein, bei Verfahren z.B. ein Medikalprodukt (neuartiger Katheter), eine computergestützte Planung oder ein neuartiges kombiniertes Behandlungskonzept.</w:t>
      </w:r>
    </w:p>
    <w:p w14:paraId="5280B7DA" w14:textId="77777777" w:rsidR="000A44EF" w:rsidRDefault="000A44EF" w:rsidP="000A44EF">
      <w:pPr>
        <w:shd w:val="clear" w:color="auto" w:fill="E7E6E6" w:themeFill="background2"/>
        <w:autoSpaceDE w:val="0"/>
        <w:autoSpaceDN w:val="0"/>
        <w:adjustRightInd w:val="0"/>
        <w:spacing w:before="120"/>
        <w:jc w:val="both"/>
        <w:outlineLvl w:val="0"/>
        <w:rPr>
          <w:rFonts w:ascii="Arial" w:eastAsia="Batang" w:hAnsi="Arial" w:cs="Arial"/>
          <w:bCs/>
          <w:sz w:val="22"/>
          <w:szCs w:val="22"/>
          <w:lang w:val="de-DE"/>
        </w:rPr>
      </w:pPr>
      <w:r w:rsidRPr="00C07123">
        <w:rPr>
          <w:rFonts w:ascii="Arial" w:eastAsia="Batang" w:hAnsi="Arial" w:cs="Arial"/>
          <w:bCs/>
          <w:sz w:val="22"/>
          <w:szCs w:val="22"/>
          <w:lang w:val="de-DE"/>
        </w:rPr>
        <w:t>Die periphere Messung des Proenkephalinwertes ist ein gänzlich neues Verfahren, das in der medizinischen Diagnostik  in der Vergangenheit nicht zur Verfügung stand.</w:t>
      </w:r>
    </w:p>
    <w:p w14:paraId="2F1A098D" w14:textId="77777777" w:rsidR="000A44EF" w:rsidRDefault="000A44EF" w:rsidP="000A44EF">
      <w:pPr>
        <w:shd w:val="clear" w:color="auto" w:fill="E7E6E6" w:themeFill="background2"/>
        <w:autoSpaceDE w:val="0"/>
        <w:autoSpaceDN w:val="0"/>
        <w:adjustRightInd w:val="0"/>
        <w:spacing w:before="120"/>
        <w:jc w:val="both"/>
        <w:outlineLvl w:val="0"/>
        <w:rPr>
          <w:rFonts w:ascii="Arial" w:eastAsia="Calibri" w:hAnsi="Arial" w:cs="Arial"/>
          <w:sz w:val="22"/>
          <w:szCs w:val="22"/>
          <w:lang w:val="de-DE"/>
        </w:rPr>
      </w:pPr>
      <w:r>
        <w:rPr>
          <w:rFonts w:ascii="Arial" w:eastAsia="Batang" w:hAnsi="Arial" w:cs="Arial"/>
          <w:bCs/>
          <w:sz w:val="22"/>
          <w:szCs w:val="22"/>
          <w:lang w:val="de-DE"/>
        </w:rPr>
        <w:t xml:space="preserve">Dabei wird mit </w:t>
      </w:r>
      <w:r w:rsidRPr="00C07123">
        <w:rPr>
          <w:rFonts w:ascii="Arial" w:hAnsi="Arial" w:cs="Arial"/>
          <w:sz w:val="22"/>
          <w:szCs w:val="22"/>
          <w:lang w:val="de-DE"/>
        </w:rPr>
        <w:t>Proenkephalin</w:t>
      </w:r>
      <w:r>
        <w:rPr>
          <w:rFonts w:ascii="Arial" w:hAnsi="Arial" w:cs="Arial"/>
          <w:sz w:val="22"/>
          <w:szCs w:val="22"/>
          <w:lang w:val="de-DE"/>
        </w:rPr>
        <w:t xml:space="preserve"> A 119-159, </w:t>
      </w:r>
      <w:r w:rsidRPr="00C07123">
        <w:rPr>
          <w:rFonts w:ascii="Arial" w:hAnsi="Arial" w:cs="Arial"/>
          <w:sz w:val="22"/>
          <w:szCs w:val="22"/>
          <w:lang w:val="de-DE"/>
        </w:rPr>
        <w:t>welches stabil nach Blutentnahme nachweisbar bleibt</w:t>
      </w:r>
      <w:r>
        <w:rPr>
          <w:rFonts w:ascii="Arial" w:hAnsi="Arial" w:cs="Arial"/>
          <w:sz w:val="22"/>
          <w:szCs w:val="22"/>
          <w:lang w:val="de-DE"/>
        </w:rPr>
        <w:t xml:space="preserve">,  ein </w:t>
      </w:r>
      <w:r w:rsidRPr="00C07123">
        <w:rPr>
          <w:rFonts w:ascii="Arial" w:hAnsi="Arial" w:cs="Arial"/>
          <w:sz w:val="22"/>
          <w:szCs w:val="22"/>
          <w:lang w:val="de-DE"/>
        </w:rPr>
        <w:t xml:space="preserve">Prohormonfragment des Enkephalins, </w:t>
      </w:r>
      <w:r>
        <w:rPr>
          <w:rFonts w:ascii="Arial" w:hAnsi="Arial" w:cs="Arial"/>
          <w:sz w:val="22"/>
          <w:szCs w:val="22"/>
          <w:lang w:val="de-DE"/>
        </w:rPr>
        <w:t>das</w:t>
      </w:r>
      <w:r w:rsidRPr="00C07123">
        <w:rPr>
          <w:rFonts w:ascii="Arial" w:hAnsi="Arial" w:cs="Arial"/>
          <w:sz w:val="22"/>
          <w:szCs w:val="22"/>
          <w:lang w:val="de-DE"/>
        </w:rPr>
        <w:t xml:space="preserve"> im Labor auf Grund einer sehr kurzen Halbwertszeit nicht gemessen werden</w:t>
      </w:r>
      <w:r>
        <w:rPr>
          <w:rFonts w:ascii="Arial" w:hAnsi="Arial" w:cs="Arial"/>
          <w:sz w:val="22"/>
          <w:szCs w:val="22"/>
          <w:lang w:val="de-DE"/>
        </w:rPr>
        <w:t xml:space="preserve"> kann,</w:t>
      </w:r>
      <w:r w:rsidRPr="00C07123">
        <w:rPr>
          <w:rFonts w:ascii="Arial" w:hAnsi="Arial" w:cs="Arial"/>
          <w:sz w:val="22"/>
          <w:szCs w:val="22"/>
          <w:lang w:val="de-DE"/>
        </w:rPr>
        <w:t xml:space="preserve"> </w:t>
      </w:r>
      <w:r>
        <w:rPr>
          <w:rFonts w:ascii="Arial" w:hAnsi="Arial" w:cs="Arial"/>
          <w:sz w:val="22"/>
          <w:szCs w:val="22"/>
          <w:lang w:val="de-DE"/>
        </w:rPr>
        <w:t>mit der neuen Methode dargestellt</w:t>
      </w:r>
      <w:r w:rsidRPr="00C07123">
        <w:rPr>
          <w:rFonts w:ascii="Arial" w:hAnsi="Arial" w:cs="Arial"/>
          <w:sz w:val="22"/>
          <w:szCs w:val="22"/>
          <w:lang w:val="de-DE"/>
        </w:rPr>
        <w:t>. Ein peripher gemessener kontinuierlicher Anstieg ist, anders als beim Kreatinin, bereits frühzeitig mit Änderungen des Nierenzustandes assoziiert</w:t>
      </w:r>
      <w:r w:rsidRPr="00023707">
        <w:rPr>
          <w:rFonts w:ascii="Arial" w:eastAsia="Calibri" w:hAnsi="Arial" w:cs="Arial"/>
          <w:sz w:val="22"/>
          <w:szCs w:val="22"/>
          <w:lang w:val="de-DE"/>
        </w:rPr>
        <w:t xml:space="preserve">. </w:t>
      </w:r>
    </w:p>
    <w:p w14:paraId="14ED3A85" w14:textId="77777777" w:rsidR="000A44EF" w:rsidRDefault="000A44EF" w:rsidP="000A44EF">
      <w:pPr>
        <w:shd w:val="clear" w:color="auto" w:fill="E7E6E6" w:themeFill="background2"/>
        <w:autoSpaceDE w:val="0"/>
        <w:autoSpaceDN w:val="0"/>
        <w:adjustRightInd w:val="0"/>
        <w:spacing w:before="120"/>
        <w:jc w:val="both"/>
        <w:outlineLvl w:val="0"/>
        <w:rPr>
          <w:rFonts w:ascii="Arial" w:hAnsi="Arial" w:cs="Arial"/>
          <w:sz w:val="22"/>
          <w:szCs w:val="22"/>
          <w:lang w:val="de-DE"/>
        </w:rPr>
      </w:pPr>
      <w:r w:rsidRPr="00023707">
        <w:rPr>
          <w:rFonts w:ascii="Arial" w:hAnsi="Arial" w:cs="Arial"/>
          <w:sz w:val="22"/>
          <w:szCs w:val="22"/>
          <w:lang w:val="de-DE"/>
        </w:rPr>
        <w:t>Darüber hinaus ist für die Erstdiagnostik, anders als beim Kreatininwert, keine Veränderung des Wertes im Verlauf notwendig [7]. Eine diagnostische Aussage ist unmittelbar ableitbar und kann so zum Vorteil des Patienten zur bereits frühzeitigen Intervention führen.</w:t>
      </w:r>
      <w:r w:rsidRPr="00023707">
        <w:rPr>
          <w:rFonts w:ascii="Arial" w:eastAsia="Calibri" w:hAnsi="Arial" w:cs="Arial"/>
          <w:sz w:val="22"/>
          <w:szCs w:val="22"/>
          <w:lang w:val="de-DE"/>
        </w:rPr>
        <w:t xml:space="preserve"> Dies ist wesentlich, insbesondere </w:t>
      </w:r>
      <w:r w:rsidRPr="00023707">
        <w:rPr>
          <w:rFonts w:ascii="Arial" w:hAnsi="Arial" w:cs="Arial"/>
          <w:sz w:val="22"/>
          <w:szCs w:val="22"/>
          <w:lang w:val="de-DE"/>
        </w:rPr>
        <w:t xml:space="preserve">auch </w:t>
      </w:r>
      <w:r w:rsidRPr="00023707">
        <w:rPr>
          <w:rFonts w:ascii="Arial" w:eastAsia="Calibri" w:hAnsi="Arial" w:cs="Arial"/>
          <w:sz w:val="22"/>
          <w:szCs w:val="22"/>
          <w:lang w:val="de-DE"/>
        </w:rPr>
        <w:t>beim akuten Monitoring unter Therapie mit nephrotoxischen Medikamenten</w:t>
      </w:r>
      <w:r w:rsidRPr="00023707">
        <w:rPr>
          <w:rFonts w:ascii="Arial" w:hAnsi="Arial" w:cs="Arial"/>
          <w:sz w:val="22"/>
          <w:szCs w:val="22"/>
          <w:lang w:val="de-DE"/>
        </w:rPr>
        <w:t xml:space="preserve"> und /oder einer allgemeinen Risikosituation der Patienten bei bestehender niedriggradiger Niereninsuffizienz oder im Zusammenhang mit septischen Krankheitsverläufen.</w:t>
      </w:r>
    </w:p>
    <w:p w14:paraId="6BEAC10D" w14:textId="77777777" w:rsidR="000A44EF" w:rsidRDefault="000A44EF" w:rsidP="000A44EF">
      <w:pPr>
        <w:shd w:val="clear" w:color="auto" w:fill="E7E6E6" w:themeFill="background2"/>
        <w:autoSpaceDE w:val="0"/>
        <w:autoSpaceDN w:val="0"/>
        <w:adjustRightInd w:val="0"/>
        <w:spacing w:before="120"/>
        <w:jc w:val="both"/>
        <w:outlineLvl w:val="0"/>
        <w:rPr>
          <w:rFonts w:ascii="Arial" w:hAnsi="Arial" w:cs="Arial"/>
          <w:sz w:val="22"/>
          <w:szCs w:val="22"/>
          <w:lang w:val="de-DE"/>
        </w:rPr>
      </w:pPr>
    </w:p>
    <w:p w14:paraId="27FD0D87" w14:textId="77777777" w:rsidR="000A44EF" w:rsidRDefault="000A44EF" w:rsidP="000A44EF">
      <w:pPr>
        <w:pStyle w:val="CommentText"/>
        <w:shd w:val="clear" w:color="auto" w:fill="E7E6E6" w:themeFill="background2"/>
        <w:rPr>
          <w:rFonts w:ascii="Arial" w:hAnsi="Arial" w:cs="Arial"/>
          <w:sz w:val="22"/>
          <w:szCs w:val="22"/>
        </w:rPr>
      </w:pPr>
      <w:r>
        <w:rPr>
          <w:rFonts w:ascii="Arial" w:hAnsi="Arial" w:cs="Arial"/>
          <w:sz w:val="22"/>
          <w:szCs w:val="22"/>
        </w:rPr>
        <w:t>Zusätzlich zeigt sich der</w:t>
      </w:r>
      <w:r w:rsidRPr="003A12B0">
        <w:rPr>
          <w:rFonts w:ascii="Arial" w:hAnsi="Arial" w:cs="Arial"/>
          <w:sz w:val="22"/>
          <w:szCs w:val="22"/>
        </w:rPr>
        <w:t xml:space="preserve"> Proenkephalinwert, anders als der Kreatininwert, unabhängig von Entzündungsprozessen oder anderen Vorerkrankungen, die bei kritisch erkrankten Patienten häufig auftreten [1,2,3]. </w:t>
      </w:r>
      <w:r>
        <w:rPr>
          <w:rFonts w:ascii="Arial" w:hAnsi="Arial" w:cs="Arial"/>
          <w:sz w:val="22"/>
          <w:szCs w:val="22"/>
        </w:rPr>
        <w:t>Außerdem</w:t>
      </w:r>
      <w:r w:rsidRPr="003A12B0">
        <w:rPr>
          <w:rFonts w:ascii="Arial" w:hAnsi="Arial" w:cs="Arial"/>
          <w:sz w:val="22"/>
          <w:szCs w:val="22"/>
        </w:rPr>
        <w:t xml:space="preserve"> </w:t>
      </w:r>
      <w:r>
        <w:rPr>
          <w:rFonts w:ascii="Arial" w:hAnsi="Arial" w:cs="Arial"/>
          <w:sz w:val="22"/>
          <w:szCs w:val="22"/>
        </w:rPr>
        <w:t>zeigt</w:t>
      </w:r>
      <w:r w:rsidRPr="003A12B0">
        <w:rPr>
          <w:rFonts w:ascii="Arial" w:hAnsi="Arial" w:cs="Arial"/>
          <w:sz w:val="22"/>
          <w:szCs w:val="22"/>
        </w:rPr>
        <w:t xml:space="preserve"> Proenkephalin</w:t>
      </w:r>
      <w:r>
        <w:rPr>
          <w:rFonts w:ascii="Arial" w:hAnsi="Arial" w:cs="Arial"/>
          <w:sz w:val="22"/>
          <w:szCs w:val="22"/>
        </w:rPr>
        <w:t xml:space="preserve"> A 119-159</w:t>
      </w:r>
      <w:r w:rsidRPr="003A12B0">
        <w:rPr>
          <w:rFonts w:ascii="Arial" w:hAnsi="Arial" w:cs="Arial"/>
          <w:sz w:val="22"/>
          <w:szCs w:val="22"/>
        </w:rPr>
        <w:t xml:space="preserve"> auch im pädiatrischen Bereich </w:t>
      </w:r>
      <w:r>
        <w:rPr>
          <w:rFonts w:ascii="Arial" w:hAnsi="Arial" w:cs="Arial"/>
          <w:sz w:val="22"/>
          <w:szCs w:val="22"/>
        </w:rPr>
        <w:t>eine verbesserte Sensitivität und Spezifität als Cystatin C und Serumkreatinin für die Diagnose des Nierenversagens bei kritisch kranken Kindern</w:t>
      </w:r>
      <w:r w:rsidRPr="003A12B0">
        <w:rPr>
          <w:rFonts w:ascii="Arial" w:hAnsi="Arial" w:cs="Arial"/>
          <w:sz w:val="22"/>
          <w:szCs w:val="22"/>
        </w:rPr>
        <w:t xml:space="preserve"> [8]. </w:t>
      </w:r>
    </w:p>
    <w:p w14:paraId="31FCCCFC" w14:textId="77777777" w:rsidR="000A44EF" w:rsidRDefault="000A44EF" w:rsidP="000A44EF">
      <w:pPr>
        <w:pStyle w:val="CommentText"/>
        <w:shd w:val="clear" w:color="auto" w:fill="E7E6E6" w:themeFill="background2"/>
        <w:rPr>
          <w:rFonts w:ascii="Arial" w:hAnsi="Arial" w:cs="Arial"/>
          <w:sz w:val="22"/>
          <w:szCs w:val="22"/>
        </w:rPr>
      </w:pPr>
      <w:r w:rsidRPr="003A12B0">
        <w:rPr>
          <w:rFonts w:ascii="Arial" w:hAnsi="Arial" w:cs="Arial"/>
          <w:sz w:val="22"/>
          <w:szCs w:val="22"/>
        </w:rPr>
        <w:t>Darüber hinaus zeigt Proenkephalin</w:t>
      </w:r>
      <w:r>
        <w:rPr>
          <w:rFonts w:ascii="Arial" w:hAnsi="Arial" w:cs="Arial"/>
          <w:sz w:val="22"/>
          <w:szCs w:val="22"/>
        </w:rPr>
        <w:t xml:space="preserve"> A 119-159</w:t>
      </w:r>
      <w:r w:rsidRPr="003A12B0">
        <w:rPr>
          <w:rFonts w:ascii="Arial" w:hAnsi="Arial" w:cs="Arial"/>
          <w:sz w:val="22"/>
          <w:szCs w:val="22"/>
        </w:rPr>
        <w:t xml:space="preserve"> </w:t>
      </w:r>
      <w:r>
        <w:rPr>
          <w:rFonts w:ascii="Arial" w:hAnsi="Arial" w:cs="Arial"/>
          <w:sz w:val="22"/>
          <w:szCs w:val="22"/>
        </w:rPr>
        <w:t>eine Korrelation mit</w:t>
      </w:r>
      <w:r w:rsidRPr="003A12B0">
        <w:rPr>
          <w:rFonts w:ascii="Arial" w:hAnsi="Arial" w:cs="Arial"/>
          <w:sz w:val="22"/>
          <w:szCs w:val="22"/>
        </w:rPr>
        <w:t xml:space="preserve"> der aktuellen Nierenfunktion, gemessen an der echten, gemessenen glomerulären Filtrationsrate (mGFR) [4]. Proenkephalin</w:t>
      </w:r>
      <w:r>
        <w:rPr>
          <w:rFonts w:ascii="Arial" w:hAnsi="Arial" w:cs="Arial"/>
          <w:sz w:val="22"/>
          <w:szCs w:val="22"/>
        </w:rPr>
        <w:t xml:space="preserve"> A 119-159</w:t>
      </w:r>
      <w:r w:rsidRPr="003A12B0">
        <w:rPr>
          <w:rFonts w:ascii="Arial" w:hAnsi="Arial" w:cs="Arial"/>
          <w:sz w:val="22"/>
          <w:szCs w:val="22"/>
        </w:rPr>
        <w:t xml:space="preserve"> ist unmittelbar in einer </w:t>
      </w:r>
      <w:r>
        <w:rPr>
          <w:rFonts w:ascii="Arial" w:hAnsi="Arial" w:cs="Arial"/>
          <w:sz w:val="22"/>
          <w:szCs w:val="22"/>
        </w:rPr>
        <w:t>e</w:t>
      </w:r>
      <w:r w:rsidRPr="003A12B0">
        <w:rPr>
          <w:rFonts w:ascii="Arial" w:hAnsi="Arial" w:cs="Arial"/>
          <w:sz w:val="22"/>
          <w:szCs w:val="22"/>
        </w:rPr>
        <w:t>GFR abbildbar und dabei spezifischer als bisherige GFR-Berechnungen.</w:t>
      </w:r>
    </w:p>
    <w:p w14:paraId="4A50AA53" w14:textId="77777777" w:rsidR="000A44EF" w:rsidRDefault="000A44EF" w:rsidP="000A44EF">
      <w:pPr>
        <w:pStyle w:val="CommentText"/>
        <w:shd w:val="clear" w:color="auto" w:fill="E7E6E6" w:themeFill="background2"/>
        <w:rPr>
          <w:rFonts w:ascii="Arial" w:eastAsia="Times New Roman" w:hAnsi="Arial" w:cs="Arial"/>
          <w:sz w:val="22"/>
          <w:szCs w:val="22"/>
        </w:rPr>
      </w:pPr>
      <w:r>
        <w:rPr>
          <w:rFonts w:ascii="Arial" w:hAnsi="Arial" w:cs="Arial"/>
          <w:sz w:val="22"/>
          <w:szCs w:val="22"/>
        </w:rPr>
        <w:t>Deshalb unterstützt</w:t>
      </w:r>
      <w:r w:rsidRPr="00F27395">
        <w:rPr>
          <w:rFonts w:ascii="Arial" w:hAnsi="Arial" w:cs="Arial"/>
          <w:sz w:val="22"/>
          <w:szCs w:val="22"/>
        </w:rPr>
        <w:t xml:space="preserve"> die ADQI-Gruppe </w:t>
      </w:r>
      <w:r>
        <w:rPr>
          <w:rFonts w:ascii="Arial" w:hAnsi="Arial" w:cs="Arial"/>
          <w:sz w:val="22"/>
          <w:szCs w:val="22"/>
        </w:rPr>
        <w:t>aktuell</w:t>
      </w:r>
      <w:r w:rsidRPr="00F27395">
        <w:rPr>
          <w:rFonts w:ascii="Arial" w:hAnsi="Arial" w:cs="Arial"/>
          <w:sz w:val="22"/>
          <w:szCs w:val="22"/>
        </w:rPr>
        <w:t xml:space="preserve">, </w:t>
      </w:r>
      <w:r>
        <w:rPr>
          <w:rFonts w:ascii="Arial" w:hAnsi="Arial" w:cs="Arial"/>
          <w:sz w:val="22"/>
          <w:szCs w:val="22"/>
        </w:rPr>
        <w:t>neue Nierenbiomarker in die klinische Praxis zu implementieren</w:t>
      </w:r>
      <w:r w:rsidRPr="00F27395">
        <w:rPr>
          <w:rFonts w:ascii="Arial" w:hAnsi="Arial" w:cs="Arial"/>
          <w:sz w:val="22"/>
          <w:szCs w:val="22"/>
        </w:rPr>
        <w:t xml:space="preserve"> [11]. Der dabei </w:t>
      </w:r>
      <w:r>
        <w:rPr>
          <w:rFonts w:ascii="Arial" w:hAnsi="Arial" w:cs="Arial"/>
          <w:sz w:val="22"/>
          <w:szCs w:val="22"/>
        </w:rPr>
        <w:t>einzig neue, verfügbare</w:t>
      </w:r>
      <w:r w:rsidRPr="00F27395">
        <w:rPr>
          <w:rFonts w:ascii="Arial" w:hAnsi="Arial" w:cs="Arial"/>
          <w:sz w:val="22"/>
          <w:szCs w:val="22"/>
        </w:rPr>
        <w:t xml:space="preserve"> Funktionsmarker </w:t>
      </w:r>
      <w:r>
        <w:rPr>
          <w:rFonts w:ascii="Arial" w:hAnsi="Arial" w:cs="Arial"/>
          <w:sz w:val="22"/>
          <w:szCs w:val="22"/>
        </w:rPr>
        <w:t xml:space="preserve">neben Cystatin C </w:t>
      </w:r>
      <w:r w:rsidRPr="00F27395">
        <w:rPr>
          <w:rFonts w:ascii="Arial" w:hAnsi="Arial" w:cs="Arial"/>
          <w:sz w:val="22"/>
          <w:szCs w:val="22"/>
        </w:rPr>
        <w:t>ist das Proenkephalin</w:t>
      </w:r>
      <w:r>
        <w:rPr>
          <w:rFonts w:ascii="Arial" w:hAnsi="Arial" w:cs="Arial"/>
          <w:sz w:val="22"/>
          <w:szCs w:val="22"/>
        </w:rPr>
        <w:t xml:space="preserve"> A 119-159</w:t>
      </w:r>
      <w:r w:rsidRPr="00F27395">
        <w:rPr>
          <w:rFonts w:ascii="Arial" w:hAnsi="Arial" w:cs="Arial"/>
          <w:sz w:val="22"/>
          <w:szCs w:val="22"/>
        </w:rPr>
        <w:t xml:space="preserve">. </w:t>
      </w:r>
      <w:r w:rsidRPr="00F27395">
        <w:rPr>
          <w:rFonts w:ascii="Arial" w:eastAsia="Times New Roman" w:hAnsi="Arial" w:cs="Arial"/>
          <w:sz w:val="22"/>
          <w:szCs w:val="22"/>
        </w:rPr>
        <w:t>Aus diesem Grund sind Mediziner</w:t>
      </w:r>
      <w:r>
        <w:rPr>
          <w:rFonts w:ascii="Arial" w:eastAsia="Times New Roman" w:hAnsi="Arial" w:cs="Arial"/>
          <w:sz w:val="22"/>
          <w:szCs w:val="22"/>
        </w:rPr>
        <w:t xml:space="preserve"> zur sachgerechten Patientenversorgung auf dem aktuellen Stand der Wissenschaft</w:t>
      </w:r>
      <w:r w:rsidRPr="00F27395">
        <w:rPr>
          <w:rFonts w:ascii="Arial" w:eastAsia="Times New Roman" w:hAnsi="Arial" w:cs="Arial"/>
          <w:sz w:val="22"/>
          <w:szCs w:val="22"/>
        </w:rPr>
        <w:t xml:space="preserve"> dringend auf den neuartigen Biomarker Proenkephalin </w:t>
      </w:r>
      <w:r>
        <w:rPr>
          <w:rFonts w:ascii="Arial" w:hAnsi="Arial" w:cs="Arial"/>
          <w:sz w:val="22"/>
          <w:szCs w:val="22"/>
        </w:rPr>
        <w:t xml:space="preserve">A 119-159 </w:t>
      </w:r>
      <w:r w:rsidRPr="00F27395">
        <w:rPr>
          <w:rFonts w:ascii="Arial" w:eastAsia="Times New Roman" w:hAnsi="Arial" w:cs="Arial"/>
          <w:sz w:val="22"/>
          <w:szCs w:val="22"/>
        </w:rPr>
        <w:t>zur Unterstützung klinischer Entscheidungen</w:t>
      </w:r>
      <w:r>
        <w:rPr>
          <w:rFonts w:ascii="Arial" w:eastAsia="Times New Roman" w:hAnsi="Arial" w:cs="Arial"/>
          <w:sz w:val="22"/>
          <w:szCs w:val="22"/>
        </w:rPr>
        <w:t xml:space="preserve"> in Ergänzung der bisherigen Diagnostik  mittels Kreatininbestimmung</w:t>
      </w:r>
      <w:r w:rsidRPr="00F27395">
        <w:rPr>
          <w:rFonts w:ascii="Arial" w:eastAsia="Times New Roman" w:hAnsi="Arial" w:cs="Arial"/>
          <w:sz w:val="22"/>
          <w:szCs w:val="22"/>
        </w:rPr>
        <w:t xml:space="preserve"> angewiesen.</w:t>
      </w:r>
    </w:p>
    <w:p w14:paraId="13A316A2" w14:textId="77777777" w:rsidR="000A44EF" w:rsidRPr="00AD2119" w:rsidRDefault="000A44EF" w:rsidP="000A44EF">
      <w:pPr>
        <w:pStyle w:val="CommentText"/>
        <w:shd w:val="clear" w:color="auto" w:fill="E7E6E6" w:themeFill="background2"/>
        <w:rPr>
          <w:rFonts w:ascii="Arial" w:hAnsi="Arial" w:cs="Arial"/>
          <w:sz w:val="22"/>
          <w:szCs w:val="22"/>
        </w:rPr>
      </w:pPr>
      <w:r>
        <w:rPr>
          <w:rFonts w:ascii="Arial" w:eastAsia="Times New Roman" w:hAnsi="Arial" w:cs="Arial"/>
          <w:sz w:val="22"/>
          <w:szCs w:val="22"/>
        </w:rPr>
        <w:t xml:space="preserve">Die Kodierbarkeit und NUB-Abbildung für die Bestimmung des </w:t>
      </w:r>
      <w:r w:rsidRPr="003A12B0">
        <w:rPr>
          <w:rFonts w:ascii="Arial" w:hAnsi="Arial" w:cs="Arial"/>
          <w:sz w:val="22"/>
          <w:szCs w:val="22"/>
        </w:rPr>
        <w:t>Proenkephalinwert</w:t>
      </w:r>
      <w:r>
        <w:rPr>
          <w:rFonts w:ascii="Arial" w:hAnsi="Arial" w:cs="Arial"/>
          <w:sz w:val="22"/>
          <w:szCs w:val="22"/>
        </w:rPr>
        <w:t>s steht noch aus.</w:t>
      </w:r>
      <w:r w:rsidRPr="00F27395">
        <w:rPr>
          <w:rFonts w:ascii="Arial" w:eastAsia="Times New Roman" w:hAnsi="Arial" w:cs="Arial"/>
          <w:sz w:val="22"/>
          <w:szCs w:val="22"/>
        </w:rPr>
        <w:t xml:space="preserve">  </w:t>
      </w:r>
    </w:p>
    <w:p w14:paraId="72A80E94" w14:textId="77777777" w:rsidR="000A44EF" w:rsidRDefault="000A44EF" w:rsidP="000A44EF">
      <w:pPr>
        <w:autoSpaceDE w:val="0"/>
        <w:autoSpaceDN w:val="0"/>
        <w:adjustRightInd w:val="0"/>
        <w:spacing w:before="120" w:line="276" w:lineRule="auto"/>
        <w:jc w:val="both"/>
        <w:outlineLvl w:val="0"/>
        <w:rPr>
          <w:rFonts w:ascii="Arial" w:eastAsia="Batang" w:hAnsi="Arial" w:cs="Arial"/>
          <w:bCs/>
          <w:sz w:val="22"/>
          <w:szCs w:val="22"/>
          <w:lang w:val="de-DE"/>
        </w:rPr>
      </w:pPr>
    </w:p>
    <w:p w14:paraId="344439C7" w14:textId="77777777" w:rsidR="000A44EF" w:rsidRDefault="000A44EF" w:rsidP="000A44EF">
      <w:pPr>
        <w:autoSpaceDE w:val="0"/>
        <w:autoSpaceDN w:val="0"/>
        <w:adjustRightInd w:val="0"/>
        <w:spacing w:before="120" w:line="276" w:lineRule="auto"/>
        <w:jc w:val="both"/>
        <w:outlineLvl w:val="0"/>
        <w:rPr>
          <w:rFonts w:ascii="Arial" w:eastAsia="Batang" w:hAnsi="Arial" w:cs="Arial"/>
          <w:bCs/>
          <w:sz w:val="22"/>
          <w:szCs w:val="22"/>
          <w:lang w:val="de-DE"/>
        </w:rPr>
      </w:pPr>
    </w:p>
    <w:p w14:paraId="3869646E" w14:textId="77777777" w:rsidR="000A44EF" w:rsidRDefault="000A44EF" w:rsidP="000A44EF">
      <w:pPr>
        <w:autoSpaceDE w:val="0"/>
        <w:autoSpaceDN w:val="0"/>
        <w:adjustRightInd w:val="0"/>
        <w:spacing w:before="120" w:line="276" w:lineRule="auto"/>
        <w:jc w:val="both"/>
        <w:outlineLvl w:val="0"/>
        <w:rPr>
          <w:rFonts w:ascii="Arial" w:eastAsia="Batang" w:hAnsi="Arial" w:cs="Arial"/>
          <w:bCs/>
          <w:sz w:val="22"/>
          <w:szCs w:val="22"/>
          <w:lang w:val="de-DE"/>
        </w:rPr>
      </w:pPr>
    </w:p>
    <w:p w14:paraId="3E3EA155" w14:textId="77777777" w:rsidR="000A44EF" w:rsidRDefault="000A44EF" w:rsidP="000A44EF">
      <w:pPr>
        <w:autoSpaceDE w:val="0"/>
        <w:autoSpaceDN w:val="0"/>
        <w:adjustRightInd w:val="0"/>
        <w:spacing w:before="120" w:line="276" w:lineRule="auto"/>
        <w:jc w:val="both"/>
        <w:outlineLvl w:val="0"/>
        <w:rPr>
          <w:rFonts w:ascii="Arial" w:eastAsia="Batang" w:hAnsi="Arial" w:cs="Arial"/>
          <w:bCs/>
          <w:sz w:val="22"/>
          <w:szCs w:val="22"/>
          <w:lang w:val="de-DE"/>
        </w:rPr>
      </w:pPr>
    </w:p>
    <w:p w14:paraId="03C01DC3" w14:textId="77777777" w:rsidR="000A44EF" w:rsidRDefault="000A44EF" w:rsidP="000A44EF">
      <w:pPr>
        <w:autoSpaceDE w:val="0"/>
        <w:autoSpaceDN w:val="0"/>
        <w:adjustRightInd w:val="0"/>
        <w:spacing w:before="120" w:line="276" w:lineRule="auto"/>
        <w:jc w:val="both"/>
        <w:outlineLvl w:val="0"/>
        <w:rPr>
          <w:rFonts w:ascii="Arial" w:eastAsia="Batang" w:hAnsi="Arial" w:cs="Arial"/>
          <w:bCs/>
          <w:sz w:val="22"/>
          <w:szCs w:val="22"/>
          <w:lang w:val="de-DE"/>
        </w:rPr>
      </w:pPr>
    </w:p>
    <w:p w14:paraId="7C427A2F"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sz w:val="22"/>
          <w:szCs w:val="22"/>
          <w:lang w:val="de-DE"/>
        </w:rPr>
      </w:pPr>
      <w:r w:rsidRPr="00543193">
        <w:rPr>
          <w:rFonts w:ascii="Arial" w:eastAsia="Batang" w:hAnsi="Arial" w:cs="Arial"/>
          <w:b/>
          <w:sz w:val="22"/>
          <w:szCs w:val="22"/>
          <w:lang w:val="de-DE"/>
        </w:rPr>
        <w:t>Welche Auswirkung hat die Methode auf die Verweildauer im Krankenhaus?</w:t>
      </w:r>
    </w:p>
    <w:p w14:paraId="1D564DB2"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Beschreiben Sie bitte die verweildauersteigernde oder -senkende Wirkung der neuen Methode, wenn möglich in Tagen pro Krankenhausaufenthalt (im Durchschnitt). Begründen Sie kurz, wodurch die Verweildaueränderung bewirkt wird. Hat die Methode nach Ihrer Kenntnis keine verweildauerändernde Wirkung, geben Sie bitte „keine“ an.</w:t>
      </w:r>
    </w:p>
    <w:p w14:paraId="12EF5971" w14:textId="77777777" w:rsidR="000A44EF" w:rsidRDefault="000A44EF" w:rsidP="000A44EF">
      <w:pPr>
        <w:shd w:val="clear" w:color="auto" w:fill="E7E6E6" w:themeFill="background2"/>
        <w:autoSpaceDE w:val="0"/>
        <w:autoSpaceDN w:val="0"/>
        <w:adjustRightInd w:val="0"/>
        <w:spacing w:before="120" w:line="276" w:lineRule="auto"/>
        <w:jc w:val="both"/>
        <w:outlineLvl w:val="0"/>
        <w:rPr>
          <w:rFonts w:ascii="Arial" w:hAnsi="Arial" w:cs="Arial"/>
          <w:sz w:val="22"/>
          <w:szCs w:val="22"/>
          <w:lang w:val="de-DE"/>
        </w:rPr>
      </w:pPr>
      <w:r>
        <w:rPr>
          <w:rFonts w:ascii="Arial" w:hAnsi="Arial" w:cs="Arial"/>
          <w:sz w:val="22"/>
          <w:szCs w:val="22"/>
          <w:lang w:val="de-DE"/>
        </w:rPr>
        <w:t>Die internationale Studienlage zeigt auf, dass die frühzeitige Messung von</w:t>
      </w:r>
      <w:r w:rsidRPr="00AE6FFC">
        <w:rPr>
          <w:rFonts w:ascii="Arial" w:hAnsi="Arial" w:cs="Arial"/>
          <w:sz w:val="22"/>
          <w:szCs w:val="22"/>
          <w:lang w:val="de-DE"/>
        </w:rPr>
        <w:t xml:space="preserve"> Proenkephalin</w:t>
      </w:r>
      <w:r>
        <w:rPr>
          <w:rFonts w:ascii="Arial" w:hAnsi="Arial" w:cs="Arial"/>
          <w:sz w:val="22"/>
          <w:szCs w:val="22"/>
          <w:lang w:val="de-DE"/>
        </w:rPr>
        <w:t xml:space="preserve"> A 119-159 im Blut</w:t>
      </w:r>
      <w:r w:rsidRPr="00AE6FFC">
        <w:rPr>
          <w:rFonts w:ascii="Arial" w:hAnsi="Arial" w:cs="Arial"/>
          <w:sz w:val="22"/>
          <w:szCs w:val="22"/>
          <w:lang w:val="de-DE"/>
        </w:rPr>
        <w:t xml:space="preserve"> </w:t>
      </w:r>
      <w:r>
        <w:rPr>
          <w:rFonts w:ascii="Arial" w:hAnsi="Arial" w:cs="Arial"/>
          <w:sz w:val="22"/>
          <w:szCs w:val="22"/>
          <w:lang w:val="de-DE"/>
        </w:rPr>
        <w:t>die Verweildauer</w:t>
      </w:r>
      <w:r w:rsidRPr="00AE6FFC">
        <w:rPr>
          <w:rFonts w:ascii="Arial" w:hAnsi="Arial" w:cs="Arial"/>
          <w:sz w:val="22"/>
          <w:szCs w:val="22"/>
          <w:lang w:val="de-DE"/>
        </w:rPr>
        <w:t xml:space="preserve"> </w:t>
      </w:r>
      <w:r>
        <w:rPr>
          <w:rFonts w:ascii="Arial" w:hAnsi="Arial" w:cs="Arial"/>
          <w:sz w:val="22"/>
          <w:szCs w:val="22"/>
          <w:lang w:val="de-DE"/>
        </w:rPr>
        <w:t>auf Intensivstation wohl in manchen Fällen verkürzen kann</w:t>
      </w:r>
      <w:r w:rsidRPr="00AE6FFC">
        <w:rPr>
          <w:rFonts w:ascii="Arial" w:hAnsi="Arial" w:cs="Arial"/>
          <w:sz w:val="22"/>
          <w:szCs w:val="22"/>
          <w:lang w:val="de-DE"/>
        </w:rPr>
        <w:t>[</w:t>
      </w:r>
      <w:r>
        <w:rPr>
          <w:rFonts w:ascii="Arial" w:hAnsi="Arial" w:cs="Arial"/>
          <w:sz w:val="22"/>
          <w:szCs w:val="22"/>
          <w:lang w:val="de-DE"/>
        </w:rPr>
        <w:t>1</w:t>
      </w:r>
      <w:r w:rsidRPr="00AE6FFC">
        <w:rPr>
          <w:rFonts w:ascii="Arial" w:hAnsi="Arial" w:cs="Arial"/>
          <w:sz w:val="22"/>
          <w:szCs w:val="22"/>
          <w:lang w:val="de-DE"/>
        </w:rPr>
        <w:t>].</w:t>
      </w:r>
      <w:r>
        <w:rPr>
          <w:rFonts w:ascii="Arial" w:hAnsi="Arial" w:cs="Arial"/>
          <w:sz w:val="22"/>
          <w:szCs w:val="22"/>
          <w:lang w:val="de-DE"/>
        </w:rPr>
        <w:t xml:space="preserve"> Auf Grund der Neuartigkeit der Methode in Deutschland lassen sich in Bezug auf die Verkürzung des LOS noch keine validen Aussagen treffen.</w:t>
      </w:r>
    </w:p>
    <w:p w14:paraId="03470B3D" w14:textId="77777777" w:rsidR="000A44EF" w:rsidRDefault="000A44EF" w:rsidP="000A44EF">
      <w:pPr>
        <w:autoSpaceDE w:val="0"/>
        <w:autoSpaceDN w:val="0"/>
        <w:adjustRightInd w:val="0"/>
        <w:spacing w:before="120" w:line="276" w:lineRule="auto"/>
        <w:jc w:val="both"/>
        <w:outlineLvl w:val="0"/>
        <w:rPr>
          <w:rFonts w:ascii="Arial" w:hAnsi="Arial" w:cs="Arial"/>
          <w:b/>
          <w:bCs/>
          <w:i/>
          <w:iCs/>
          <w:lang w:val="de-DE"/>
        </w:rPr>
      </w:pPr>
    </w:p>
    <w:p w14:paraId="5786C5B3" w14:textId="77777777" w:rsidR="000A44EF" w:rsidRDefault="000A44EF" w:rsidP="000A44EF">
      <w:pPr>
        <w:autoSpaceDE w:val="0"/>
        <w:autoSpaceDN w:val="0"/>
        <w:adjustRightInd w:val="0"/>
        <w:spacing w:before="120" w:line="276" w:lineRule="auto"/>
        <w:jc w:val="both"/>
        <w:outlineLvl w:val="0"/>
        <w:rPr>
          <w:rFonts w:ascii="Arial" w:hAnsi="Arial" w:cs="Arial"/>
          <w:b/>
          <w:bCs/>
          <w:i/>
          <w:iCs/>
          <w:lang w:val="de-DE"/>
        </w:rPr>
      </w:pPr>
    </w:p>
    <w:p w14:paraId="685B5A1D" w14:textId="77777777" w:rsidR="000A44EF" w:rsidRPr="00543193" w:rsidRDefault="000A44EF" w:rsidP="000A44EF">
      <w:pPr>
        <w:autoSpaceDE w:val="0"/>
        <w:autoSpaceDN w:val="0"/>
        <w:adjustRightInd w:val="0"/>
        <w:spacing w:before="120" w:line="276" w:lineRule="auto"/>
        <w:jc w:val="both"/>
        <w:outlineLvl w:val="0"/>
        <w:rPr>
          <w:rFonts w:ascii="Arial" w:hAnsi="Arial" w:cs="Arial"/>
          <w:b/>
          <w:bCs/>
          <w:i/>
          <w:iCs/>
          <w:lang w:val="de-DE"/>
        </w:rPr>
      </w:pPr>
      <w:r w:rsidRPr="00543193">
        <w:rPr>
          <w:rFonts w:ascii="Arial" w:hAnsi="Arial" w:cs="Arial"/>
          <w:b/>
          <w:bCs/>
          <w:i/>
          <w:iCs/>
          <w:lang w:val="de-DE"/>
        </w:rPr>
        <w:t xml:space="preserve">Registerkarte 4) </w:t>
      </w:r>
    </w:p>
    <w:p w14:paraId="139D0592"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i/>
          <w:iCs/>
          <w:sz w:val="22"/>
          <w:szCs w:val="22"/>
          <w:lang w:val="de-DE"/>
        </w:rPr>
      </w:pPr>
      <w:r w:rsidRPr="00543193">
        <w:rPr>
          <w:rFonts w:ascii="Arial" w:hAnsi="Arial" w:cs="Arial"/>
          <w:b/>
          <w:bCs/>
          <w:i/>
          <w:iCs/>
          <w:lang w:val="de-DE"/>
        </w:rPr>
        <w:t>Kennzahlen</w:t>
      </w:r>
    </w:p>
    <w:p w14:paraId="09EB6F42" w14:textId="77777777" w:rsidR="000A44EF" w:rsidRPr="00543193" w:rsidRDefault="000A44EF" w:rsidP="000A44EF">
      <w:pPr>
        <w:autoSpaceDE w:val="0"/>
        <w:autoSpaceDN w:val="0"/>
        <w:adjustRightInd w:val="0"/>
        <w:spacing w:before="120" w:line="276" w:lineRule="auto"/>
        <w:jc w:val="both"/>
        <w:rPr>
          <w:rFonts w:ascii="Arial" w:eastAsia="Batang" w:hAnsi="Arial" w:cs="Arial"/>
          <w:sz w:val="22"/>
          <w:szCs w:val="22"/>
          <w:lang w:val="de-DE"/>
        </w:rPr>
      </w:pPr>
    </w:p>
    <w:p w14:paraId="2817F9D0"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sz w:val="22"/>
          <w:szCs w:val="22"/>
          <w:lang w:val="de-DE"/>
        </w:rPr>
      </w:pPr>
      <w:r w:rsidRPr="00543193">
        <w:rPr>
          <w:rFonts w:ascii="Arial" w:eastAsia="Batang" w:hAnsi="Arial" w:cs="Arial"/>
          <w:b/>
          <w:sz w:val="22"/>
          <w:szCs w:val="22"/>
          <w:lang w:val="de-DE"/>
        </w:rPr>
        <w:t>Wann wurde diese Methode in Deutschland eingeführt?</w:t>
      </w:r>
    </w:p>
    <w:p w14:paraId="3AD77B4D"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 xml:space="preserve">Wenn Ihnen der Einführungszeitpunkt der Methode in Deutschland bekannt ist, geben Sie ihn bitte hier an - ggf. als Schätzung. Wenn möglich, ergänzen Sie bitte, wann die Methode erstmals experimentell eingesetzt wurde und ab wann sie in der klinischen Praxis gebräuchlich ist. Wenn Sie keine Angaben machen können, lassen Sie das Feld bitte leer. </w:t>
      </w:r>
    </w:p>
    <w:p w14:paraId="77A21189" w14:textId="77777777" w:rsidR="000A44EF" w:rsidRDefault="000A44EF" w:rsidP="000A44EF">
      <w:pPr>
        <w:shd w:val="clear" w:color="auto" w:fill="E7E6E6" w:themeFill="background2"/>
        <w:autoSpaceDE w:val="0"/>
        <w:autoSpaceDN w:val="0"/>
        <w:adjustRightInd w:val="0"/>
        <w:spacing w:before="120" w:line="276" w:lineRule="auto"/>
        <w:jc w:val="both"/>
        <w:rPr>
          <w:rFonts w:ascii="Arial" w:eastAsia="Batang" w:hAnsi="Arial" w:cs="Arial"/>
          <w:sz w:val="22"/>
          <w:szCs w:val="22"/>
          <w:lang w:val="de-DE"/>
        </w:rPr>
      </w:pPr>
      <w:r>
        <w:rPr>
          <w:rFonts w:ascii="Arial" w:eastAsia="Batang" w:hAnsi="Arial" w:cs="Arial"/>
          <w:sz w:val="22"/>
          <w:szCs w:val="22"/>
          <w:lang w:val="de-DE"/>
        </w:rPr>
        <w:t>Die Methode wurde im Jahr 2020 in Deutschland eingeführt.</w:t>
      </w:r>
    </w:p>
    <w:p w14:paraId="1F87A96F" w14:textId="77777777" w:rsidR="000A44EF" w:rsidRPr="00543193" w:rsidRDefault="000A44EF" w:rsidP="000A44EF">
      <w:pPr>
        <w:autoSpaceDE w:val="0"/>
        <w:autoSpaceDN w:val="0"/>
        <w:adjustRightInd w:val="0"/>
        <w:spacing w:before="120" w:line="276" w:lineRule="auto"/>
        <w:jc w:val="both"/>
        <w:rPr>
          <w:rFonts w:ascii="Arial" w:eastAsia="Batang" w:hAnsi="Arial" w:cs="Arial"/>
          <w:sz w:val="22"/>
          <w:szCs w:val="22"/>
          <w:lang w:val="de-DE"/>
        </w:rPr>
      </w:pPr>
    </w:p>
    <w:p w14:paraId="327BDA1F"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sz w:val="22"/>
          <w:szCs w:val="22"/>
          <w:lang w:val="de-DE"/>
        </w:rPr>
      </w:pPr>
      <w:r w:rsidRPr="00543193">
        <w:rPr>
          <w:rFonts w:ascii="Arial" w:eastAsia="Batang" w:hAnsi="Arial" w:cs="Arial"/>
          <w:b/>
          <w:sz w:val="22"/>
          <w:szCs w:val="22"/>
          <w:lang w:val="de-DE"/>
        </w:rPr>
        <w:t>Bei Medikamenten: Wann wurde dieses Medikament zugelassen?</w:t>
      </w:r>
    </w:p>
    <w:p w14:paraId="546BA616" w14:textId="77777777" w:rsidR="000A44EF" w:rsidRPr="00543193" w:rsidRDefault="000A44EF" w:rsidP="000A44EF">
      <w:pPr>
        <w:autoSpaceDE w:val="0"/>
        <w:autoSpaceDN w:val="0"/>
        <w:adjustRightInd w:val="0"/>
        <w:spacing w:before="120" w:after="240" w:line="276" w:lineRule="auto"/>
        <w:jc w:val="both"/>
        <w:rPr>
          <w:rFonts w:ascii="Arial" w:hAnsi="Arial" w:cs="Arial"/>
          <w:i/>
          <w:iCs/>
          <w:sz w:val="18"/>
          <w:szCs w:val="18"/>
          <w:lang w:val="de-DE"/>
        </w:rPr>
      </w:pPr>
      <w:r w:rsidRPr="00543193">
        <w:rPr>
          <w:rFonts w:ascii="Arial" w:hAnsi="Arial" w:cs="Arial"/>
          <w:i/>
          <w:iCs/>
          <w:sz w:val="18"/>
          <w:szCs w:val="18"/>
          <w:lang w:val="de-DE"/>
        </w:rPr>
        <w:t>Geben Sie bitte den Zeitpunkt für die Zulassung des Medikamentes an, soweit Ihnen dieser bekannt ist. Wenn Sie Kenntnis über ein laufendes Zulassungsverfahren haben, geben Sie bitte an, bei welcher Behörde derzeit ein Zulassungsverfahren läuft und zu welchem Zeitpunkt eine Zulassung erwartet wird. Wenn Sie keine Kenntnis über diese Angaben haben, bleibt das Feld leer.</w:t>
      </w:r>
    </w:p>
    <w:p w14:paraId="40CF7721" w14:textId="77777777" w:rsidR="000A44EF" w:rsidRDefault="000A44EF" w:rsidP="000A44EF">
      <w:pPr>
        <w:shd w:val="clear" w:color="auto" w:fill="E7E6E6" w:themeFill="background2"/>
        <w:spacing w:after="60"/>
        <w:jc w:val="both"/>
        <w:rPr>
          <w:rFonts w:ascii="Arial" w:hAnsi="Arial" w:cs="Arial"/>
          <w:bCs/>
          <w:color w:val="000000" w:themeColor="text1"/>
          <w:sz w:val="22"/>
          <w:szCs w:val="22"/>
          <w:lang w:val="de-DE" w:eastAsia="de-DE"/>
        </w:rPr>
      </w:pPr>
    </w:p>
    <w:p w14:paraId="7219FE5C" w14:textId="77777777" w:rsidR="000A44EF" w:rsidRDefault="000A44EF" w:rsidP="000A44EF">
      <w:pPr>
        <w:shd w:val="clear" w:color="auto" w:fill="E7E6E6" w:themeFill="background2"/>
        <w:spacing w:after="60"/>
        <w:jc w:val="both"/>
        <w:rPr>
          <w:rFonts w:ascii="Arial" w:hAnsi="Arial" w:cs="Arial"/>
          <w:bCs/>
          <w:color w:val="000000" w:themeColor="text1"/>
          <w:sz w:val="22"/>
          <w:szCs w:val="22"/>
          <w:lang w:val="de-DE" w:eastAsia="de-DE"/>
        </w:rPr>
      </w:pPr>
    </w:p>
    <w:p w14:paraId="6A3FF34D" w14:textId="77777777" w:rsidR="000A44EF" w:rsidRDefault="000A44EF" w:rsidP="000A44EF">
      <w:pPr>
        <w:shd w:val="clear" w:color="auto" w:fill="E7E6E6" w:themeFill="background2"/>
        <w:spacing w:after="60"/>
        <w:jc w:val="both"/>
        <w:rPr>
          <w:rFonts w:ascii="Arial" w:hAnsi="Arial" w:cs="Arial"/>
          <w:bCs/>
          <w:color w:val="000000" w:themeColor="text1"/>
          <w:sz w:val="22"/>
          <w:szCs w:val="22"/>
          <w:lang w:val="de-DE" w:eastAsia="de-DE"/>
        </w:rPr>
      </w:pPr>
    </w:p>
    <w:p w14:paraId="3265AFC2" w14:textId="77777777" w:rsidR="000A44EF" w:rsidRPr="00C901CA" w:rsidRDefault="000A44EF" w:rsidP="000A44EF">
      <w:pPr>
        <w:shd w:val="clear" w:color="auto" w:fill="E7E6E6" w:themeFill="background2"/>
        <w:spacing w:after="60"/>
        <w:jc w:val="both"/>
        <w:rPr>
          <w:rFonts w:ascii="Arial" w:hAnsi="Arial" w:cs="Arial"/>
          <w:bCs/>
          <w:color w:val="000000" w:themeColor="text1"/>
          <w:sz w:val="22"/>
          <w:szCs w:val="22"/>
          <w:lang w:val="de-DE" w:eastAsia="de-DE"/>
        </w:rPr>
      </w:pPr>
    </w:p>
    <w:p w14:paraId="021476B4"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p>
    <w:p w14:paraId="661A86F8"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r w:rsidRPr="00543193">
        <w:rPr>
          <w:rFonts w:ascii="Arial" w:eastAsia="Batang" w:hAnsi="Arial" w:cs="Arial"/>
          <w:b/>
          <w:bCs/>
          <w:sz w:val="22"/>
          <w:szCs w:val="22"/>
          <w:lang w:val="de-DE"/>
        </w:rPr>
        <w:t xml:space="preserve">Wann wurde bzw. wird die Methode in Ihrem Krankenhaus eingeführt? </w:t>
      </w:r>
      <w:r w:rsidRPr="00543193">
        <w:rPr>
          <w:rFonts w:ascii="Arial" w:eastAsia="Batang" w:hAnsi="Arial" w:cs="Arial"/>
          <w:bCs/>
          <w:sz w:val="22"/>
          <w:szCs w:val="22"/>
          <w:lang w:val="de-DE"/>
        </w:rPr>
        <w:t>[Pflichtfeld]</w:t>
      </w:r>
    </w:p>
    <w:p w14:paraId="22B8BF0D"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 xml:space="preserve">Geben Sie bitte den Zeitpunkt der ersten Anwendung der Methode in Ihrem Krankenhaus an. Wenn Sie die Anfrage stellvertretend für mehrere Krankenhäuser Ihres Krankenhausverbundes stellen (vgl. Stammformblatt), geben Sie den Einführungszeitpunkt bitte für alle Krankenhäuser getrennt an (Angabe </w:t>
      </w:r>
      <w:r w:rsidRPr="00543193">
        <w:rPr>
          <w:rFonts w:ascii="Arial" w:hAnsi="Arial" w:cs="Arial"/>
          <w:i/>
          <w:iCs/>
          <w:sz w:val="18"/>
          <w:szCs w:val="18"/>
          <w:lang w:val="de-DE"/>
        </w:rPr>
        <w:lastRenderedPageBreak/>
        <w:t>der IK-Nummer), wenn die Einführung nicht zu einem einheitlichen Zeitpunkt stattfand bzw. geplant ist. Verwenden Sie bitte für jede IK-Nummer eine eigene Zeile.</w:t>
      </w:r>
    </w:p>
    <w:p w14:paraId="24860FDE" w14:textId="77777777" w:rsidR="000A44EF" w:rsidRPr="00543193" w:rsidRDefault="000A44EF" w:rsidP="000A44EF">
      <w:pPr>
        <w:shd w:val="clear" w:color="auto" w:fill="E7E6E6" w:themeFill="background2"/>
        <w:autoSpaceDE w:val="0"/>
        <w:autoSpaceDN w:val="0"/>
        <w:adjustRightInd w:val="0"/>
        <w:spacing w:before="120" w:line="276" w:lineRule="auto"/>
        <w:jc w:val="both"/>
        <w:rPr>
          <w:rFonts w:ascii="Arial" w:eastAsia="Batang" w:hAnsi="Arial" w:cs="Arial"/>
          <w:sz w:val="22"/>
          <w:szCs w:val="22"/>
          <w:lang w:val="de-DE"/>
        </w:rPr>
      </w:pPr>
      <w:r w:rsidRPr="00C901CA">
        <w:rPr>
          <w:rFonts w:ascii="Arial" w:eastAsia="Batang" w:hAnsi="Arial" w:cs="Arial"/>
          <w:sz w:val="22"/>
          <w:szCs w:val="22"/>
          <w:lang w:val="de-DE"/>
        </w:rPr>
        <w:t>– von Klinik individuell zu beantworten –</w:t>
      </w:r>
    </w:p>
    <w:p w14:paraId="461B8FB0" w14:textId="77777777" w:rsidR="000A44EF" w:rsidRDefault="000A44EF" w:rsidP="000A44EF">
      <w:pPr>
        <w:autoSpaceDE w:val="0"/>
        <w:autoSpaceDN w:val="0"/>
        <w:adjustRightInd w:val="0"/>
        <w:spacing w:before="120" w:line="276" w:lineRule="auto"/>
        <w:jc w:val="both"/>
        <w:rPr>
          <w:rFonts w:ascii="Arial" w:eastAsia="Batang" w:hAnsi="Arial" w:cs="Arial"/>
          <w:sz w:val="22"/>
          <w:szCs w:val="22"/>
          <w:lang w:val="de-DE"/>
        </w:rPr>
      </w:pPr>
    </w:p>
    <w:p w14:paraId="2A643D30" w14:textId="77777777" w:rsidR="000A44EF" w:rsidRDefault="000A44EF" w:rsidP="000A44EF">
      <w:pPr>
        <w:autoSpaceDE w:val="0"/>
        <w:autoSpaceDN w:val="0"/>
        <w:adjustRightInd w:val="0"/>
        <w:spacing w:before="120" w:line="276" w:lineRule="auto"/>
        <w:jc w:val="both"/>
        <w:rPr>
          <w:rFonts w:ascii="Arial" w:eastAsia="Batang" w:hAnsi="Arial" w:cs="Arial"/>
          <w:sz w:val="22"/>
          <w:szCs w:val="22"/>
          <w:lang w:val="de-DE"/>
        </w:rPr>
      </w:pPr>
    </w:p>
    <w:p w14:paraId="628C23A4" w14:textId="77777777" w:rsidR="000A44EF" w:rsidRDefault="000A44EF" w:rsidP="000A44EF">
      <w:pPr>
        <w:autoSpaceDE w:val="0"/>
        <w:autoSpaceDN w:val="0"/>
        <w:adjustRightInd w:val="0"/>
        <w:spacing w:before="120" w:line="276" w:lineRule="auto"/>
        <w:jc w:val="both"/>
        <w:rPr>
          <w:rFonts w:ascii="Arial" w:eastAsia="Batang" w:hAnsi="Arial" w:cs="Arial"/>
          <w:sz w:val="22"/>
          <w:szCs w:val="22"/>
          <w:lang w:val="de-DE"/>
        </w:rPr>
      </w:pPr>
    </w:p>
    <w:p w14:paraId="3540362D" w14:textId="77777777" w:rsidR="000A44EF" w:rsidRPr="00543193" w:rsidRDefault="000A44EF" w:rsidP="000A44EF">
      <w:pPr>
        <w:autoSpaceDE w:val="0"/>
        <w:autoSpaceDN w:val="0"/>
        <w:adjustRightInd w:val="0"/>
        <w:spacing w:before="120" w:line="276" w:lineRule="auto"/>
        <w:jc w:val="both"/>
        <w:rPr>
          <w:rFonts w:ascii="Arial" w:eastAsia="Batang" w:hAnsi="Arial" w:cs="Arial"/>
          <w:sz w:val="22"/>
          <w:szCs w:val="22"/>
          <w:lang w:val="de-DE"/>
        </w:rPr>
      </w:pPr>
    </w:p>
    <w:p w14:paraId="7B6B2FE4"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sz w:val="22"/>
          <w:szCs w:val="22"/>
          <w:lang w:val="de-DE"/>
        </w:rPr>
      </w:pPr>
      <w:r w:rsidRPr="00543193">
        <w:rPr>
          <w:rFonts w:ascii="Arial" w:eastAsia="Batang" w:hAnsi="Arial" w:cs="Arial"/>
          <w:b/>
          <w:sz w:val="22"/>
          <w:szCs w:val="22"/>
          <w:lang w:val="de-DE"/>
        </w:rPr>
        <w:t>In wie vielen Kliniken wird diese Methode zurzeit eingesetzt (Schätzung)?</w:t>
      </w:r>
    </w:p>
    <w:p w14:paraId="5A192BF9"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Zur Unterstützung der Bearbeitung ist die Angabe hilfreich, in wie vielen Krankenhäusern diese Methode zum Zeitpunkt der Anfrage eingesetzt wird. Diese Angabe (Schätzung) ist nur dann vorzunehmen, wenn Sie eine ungefähre Kenntnis über den gegenwärtigen Umfang des Einsatzes der angefragten Methode in Deutschland haben; ansonsten bleibt das Feld leer.</w:t>
      </w:r>
    </w:p>
    <w:p w14:paraId="12B8C9E6" w14:textId="77777777" w:rsidR="000A44EF" w:rsidRDefault="000A44EF" w:rsidP="000A44EF">
      <w:pPr>
        <w:shd w:val="clear" w:color="auto" w:fill="E7E6E6" w:themeFill="background2"/>
        <w:autoSpaceDE w:val="0"/>
        <w:autoSpaceDN w:val="0"/>
        <w:adjustRightInd w:val="0"/>
        <w:spacing w:before="120" w:line="276" w:lineRule="auto"/>
        <w:jc w:val="both"/>
        <w:outlineLvl w:val="0"/>
        <w:rPr>
          <w:rFonts w:ascii="Arial" w:eastAsia="Batang" w:hAnsi="Arial" w:cs="Arial"/>
          <w:sz w:val="22"/>
          <w:szCs w:val="22"/>
          <w:lang w:val="de-DE"/>
        </w:rPr>
      </w:pPr>
      <w:r>
        <w:rPr>
          <w:rFonts w:ascii="Arial" w:eastAsia="Batang" w:hAnsi="Arial" w:cs="Arial"/>
          <w:sz w:val="22"/>
          <w:szCs w:val="22"/>
          <w:lang w:val="de-DE"/>
        </w:rPr>
        <w:t>20</w:t>
      </w:r>
    </w:p>
    <w:p w14:paraId="5626393F"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p>
    <w:p w14:paraId="136F04AD"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r w:rsidRPr="00543193">
        <w:rPr>
          <w:rFonts w:ascii="Arial" w:eastAsia="Batang" w:hAnsi="Arial" w:cs="Arial"/>
          <w:b/>
          <w:bCs/>
          <w:sz w:val="22"/>
          <w:szCs w:val="22"/>
          <w:lang w:val="de-DE"/>
        </w:rPr>
        <w:t xml:space="preserve">Wie viele Patienten wurden in Ihrem Krankenhaus im Jahr 2021 oder im Jahr 2022 mit dieser Methode behandelt? </w:t>
      </w:r>
      <w:r w:rsidRPr="00543193">
        <w:rPr>
          <w:rFonts w:ascii="Arial" w:eastAsia="Batang" w:hAnsi="Arial" w:cs="Arial"/>
          <w:bCs/>
          <w:sz w:val="22"/>
          <w:szCs w:val="22"/>
          <w:lang w:val="de-DE"/>
        </w:rPr>
        <w:t>[Pflichtfeld]</w:t>
      </w:r>
    </w:p>
    <w:p w14:paraId="25130BB5"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Nennen Sie bitte die Anzahl der Patienten, an denen die angefragte Methode in Ihrem Krankenhaus im Vorjahr (2021) oder im laufenden Jahr (2022) angewandt wurde. Haben Sie noch keine genauen Zahlen, schätzen Sie die Anzahl der behandelten Patienten bitte möglichst treffend. Haben Sie die neue Methode im Vorjahr oder laufenden Jahr nicht</w:t>
      </w:r>
      <w:r w:rsidRPr="00543193" w:rsidDel="00395686">
        <w:rPr>
          <w:rFonts w:ascii="Arial" w:hAnsi="Arial" w:cs="Arial"/>
          <w:i/>
          <w:iCs/>
          <w:sz w:val="18"/>
          <w:szCs w:val="18"/>
          <w:lang w:val="de-DE"/>
        </w:rPr>
        <w:t xml:space="preserve"> </w:t>
      </w:r>
      <w:r w:rsidRPr="00543193">
        <w:rPr>
          <w:rFonts w:ascii="Arial" w:hAnsi="Arial" w:cs="Arial"/>
          <w:i/>
          <w:iCs/>
          <w:sz w:val="18"/>
          <w:szCs w:val="18"/>
          <w:lang w:val="de-DE"/>
        </w:rPr>
        <w:t>eingesetzt, geben Sie bitte „0“ an. Stellen Sie die Anfrage stellvertretend für mehrere Krankenhäuser Ihres Krankenhausverbundes (vgl. Stammformblatt), nennen Sie bitte die Anzahl der Patienten je Krankenhaus (Angabe der IK-Nummer). Verwenden Sie bitte für jede Angabe eine neue Zeile.</w:t>
      </w:r>
    </w:p>
    <w:p w14:paraId="66B4F4B2" w14:textId="77777777" w:rsidR="000A44EF" w:rsidRPr="00C901CA" w:rsidRDefault="000A44EF" w:rsidP="000A44EF">
      <w:pPr>
        <w:shd w:val="clear" w:color="auto" w:fill="E7E6E6" w:themeFill="background2"/>
        <w:autoSpaceDE w:val="0"/>
        <w:autoSpaceDN w:val="0"/>
        <w:adjustRightInd w:val="0"/>
        <w:spacing w:before="120" w:line="276" w:lineRule="auto"/>
        <w:jc w:val="both"/>
        <w:outlineLvl w:val="0"/>
        <w:rPr>
          <w:rFonts w:ascii="Arial" w:eastAsia="Batang" w:hAnsi="Arial" w:cs="Arial"/>
          <w:sz w:val="22"/>
          <w:szCs w:val="22"/>
          <w:lang w:val="de-DE"/>
        </w:rPr>
      </w:pPr>
      <w:r w:rsidRPr="00C901CA">
        <w:rPr>
          <w:rFonts w:ascii="Arial" w:eastAsia="Batang" w:hAnsi="Arial" w:cs="Arial"/>
          <w:sz w:val="22"/>
          <w:szCs w:val="22"/>
          <w:lang w:val="de-DE"/>
        </w:rPr>
        <w:t>In 2021: – von Klinik individuell zu beantworten –</w:t>
      </w:r>
    </w:p>
    <w:p w14:paraId="471C379E" w14:textId="77777777" w:rsidR="000A44EF" w:rsidRPr="00543193" w:rsidRDefault="000A44EF" w:rsidP="000A44EF">
      <w:pPr>
        <w:shd w:val="clear" w:color="auto" w:fill="E7E6E6" w:themeFill="background2"/>
        <w:autoSpaceDE w:val="0"/>
        <w:autoSpaceDN w:val="0"/>
        <w:adjustRightInd w:val="0"/>
        <w:spacing w:before="120" w:line="276" w:lineRule="auto"/>
        <w:jc w:val="both"/>
        <w:outlineLvl w:val="0"/>
        <w:rPr>
          <w:rFonts w:ascii="Arial" w:eastAsia="Batang" w:hAnsi="Arial" w:cs="Arial"/>
          <w:sz w:val="22"/>
          <w:szCs w:val="22"/>
          <w:lang w:val="de-DE"/>
        </w:rPr>
      </w:pPr>
      <w:r w:rsidRPr="00C901CA">
        <w:rPr>
          <w:rFonts w:ascii="Arial" w:eastAsia="Batang" w:hAnsi="Arial" w:cs="Arial"/>
          <w:sz w:val="22"/>
          <w:szCs w:val="22"/>
          <w:lang w:val="de-DE"/>
        </w:rPr>
        <w:t>In 2022: – von Klinik individuell zu beantworten –</w:t>
      </w:r>
    </w:p>
    <w:p w14:paraId="208E71E8"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sz w:val="22"/>
          <w:szCs w:val="22"/>
          <w:lang w:val="de-DE"/>
        </w:rPr>
      </w:pPr>
    </w:p>
    <w:p w14:paraId="13B48C07"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sz w:val="22"/>
          <w:szCs w:val="22"/>
          <w:lang w:val="de-DE"/>
        </w:rPr>
      </w:pPr>
      <w:r w:rsidRPr="00543193">
        <w:rPr>
          <w:rFonts w:ascii="Arial" w:eastAsia="Batang" w:hAnsi="Arial" w:cs="Arial"/>
          <w:b/>
          <w:bCs/>
          <w:sz w:val="22"/>
          <w:szCs w:val="22"/>
          <w:lang w:val="de-DE"/>
        </w:rPr>
        <w:t xml:space="preserve">Wie viele Patienten planen Sie im Jahr 2023 mit dieser Methode zu behandeln? </w:t>
      </w:r>
      <w:r w:rsidRPr="00543193">
        <w:rPr>
          <w:rFonts w:ascii="Arial" w:eastAsia="Batang" w:hAnsi="Arial" w:cs="Arial"/>
          <w:bCs/>
          <w:sz w:val="22"/>
          <w:szCs w:val="22"/>
          <w:lang w:val="de-DE"/>
        </w:rPr>
        <w:t>[Pflichtfeld]</w:t>
      </w:r>
    </w:p>
    <w:p w14:paraId="106CAB9B"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Nennen Sie bitte die Anzahl der Patienten, an denen die angefragte Methode im kommenden Jahr (2023) in Ihrem Krankenhaus angewandt werden soll (Schätzung). Stellen Sie die Anfrage stellvertretend für mehrere Krankenhäuser Ihres Krankenhausverbundes (vgl. Stammformblatt), nennen Sie die (geschätzte) Anzahl der Patienten bitte je Krankenhaus (Angabe der IK-Nummer). Verwenden Sie bitte für jede IK-Nummer eine eigene Zeile.</w:t>
      </w:r>
    </w:p>
    <w:p w14:paraId="34002297" w14:textId="77777777" w:rsidR="000A44EF" w:rsidRPr="00543193" w:rsidRDefault="000A44EF" w:rsidP="000A44EF">
      <w:pPr>
        <w:shd w:val="clear" w:color="auto" w:fill="E7E6E6" w:themeFill="background2"/>
        <w:autoSpaceDE w:val="0"/>
        <w:autoSpaceDN w:val="0"/>
        <w:adjustRightInd w:val="0"/>
        <w:spacing w:before="120" w:line="276" w:lineRule="auto"/>
        <w:jc w:val="both"/>
        <w:rPr>
          <w:rFonts w:ascii="Arial" w:eastAsia="Batang" w:hAnsi="Arial" w:cs="Arial"/>
          <w:sz w:val="22"/>
          <w:szCs w:val="22"/>
          <w:lang w:val="de-DE"/>
        </w:rPr>
      </w:pPr>
      <w:r w:rsidRPr="00C901CA">
        <w:rPr>
          <w:rFonts w:ascii="Arial" w:eastAsia="Batang" w:hAnsi="Arial" w:cs="Arial"/>
          <w:sz w:val="22"/>
          <w:szCs w:val="22"/>
          <w:lang w:val="de-DE"/>
        </w:rPr>
        <w:t>– von Klinik individuell zu beantworten –</w:t>
      </w:r>
    </w:p>
    <w:p w14:paraId="043BC710" w14:textId="77777777" w:rsidR="000A44EF" w:rsidRDefault="000A44EF" w:rsidP="000A44EF">
      <w:pPr>
        <w:autoSpaceDE w:val="0"/>
        <w:autoSpaceDN w:val="0"/>
        <w:adjustRightInd w:val="0"/>
        <w:spacing w:before="120" w:line="276" w:lineRule="auto"/>
        <w:jc w:val="both"/>
        <w:outlineLvl w:val="0"/>
        <w:rPr>
          <w:rFonts w:ascii="Arial" w:hAnsi="Arial" w:cs="Arial"/>
          <w:b/>
          <w:bCs/>
          <w:i/>
          <w:iCs/>
          <w:lang w:val="de-DE"/>
        </w:rPr>
      </w:pPr>
      <w:r w:rsidRPr="00543193">
        <w:rPr>
          <w:rFonts w:ascii="Arial" w:hAnsi="Arial" w:cs="Arial"/>
          <w:b/>
          <w:bCs/>
          <w:i/>
          <w:iCs/>
          <w:lang w:val="de-DE"/>
        </w:rPr>
        <w:br w:type="page"/>
      </w:r>
    </w:p>
    <w:p w14:paraId="045059E1" w14:textId="77777777" w:rsidR="000A44EF" w:rsidRPr="00543193" w:rsidRDefault="000A44EF" w:rsidP="000A44EF">
      <w:pPr>
        <w:autoSpaceDE w:val="0"/>
        <w:autoSpaceDN w:val="0"/>
        <w:adjustRightInd w:val="0"/>
        <w:spacing w:before="120" w:line="276" w:lineRule="auto"/>
        <w:jc w:val="both"/>
        <w:outlineLvl w:val="0"/>
        <w:rPr>
          <w:rFonts w:ascii="Arial" w:hAnsi="Arial" w:cs="Arial"/>
          <w:b/>
          <w:bCs/>
          <w:i/>
          <w:iCs/>
          <w:lang w:val="de-DE"/>
        </w:rPr>
      </w:pPr>
      <w:r w:rsidRPr="00543193">
        <w:rPr>
          <w:rFonts w:ascii="Arial" w:hAnsi="Arial" w:cs="Arial"/>
          <w:b/>
          <w:bCs/>
          <w:i/>
          <w:iCs/>
          <w:lang w:val="de-DE"/>
        </w:rPr>
        <w:lastRenderedPageBreak/>
        <w:t xml:space="preserve">Registerkarte 5) </w:t>
      </w:r>
    </w:p>
    <w:p w14:paraId="1994AE89"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i/>
          <w:iCs/>
          <w:sz w:val="22"/>
          <w:szCs w:val="22"/>
          <w:lang w:val="de-DE"/>
        </w:rPr>
      </w:pPr>
      <w:r w:rsidRPr="00543193">
        <w:rPr>
          <w:rFonts w:ascii="Arial" w:hAnsi="Arial" w:cs="Arial"/>
          <w:b/>
          <w:bCs/>
          <w:i/>
          <w:iCs/>
          <w:lang w:val="de-DE"/>
        </w:rPr>
        <w:t>Mehrkosten</w:t>
      </w:r>
    </w:p>
    <w:p w14:paraId="77F86E2C" w14:textId="77777777" w:rsidR="000A44EF" w:rsidRPr="00543193" w:rsidRDefault="000A44EF" w:rsidP="000A44EF">
      <w:pPr>
        <w:autoSpaceDE w:val="0"/>
        <w:autoSpaceDN w:val="0"/>
        <w:adjustRightInd w:val="0"/>
        <w:spacing w:before="120" w:line="276" w:lineRule="auto"/>
        <w:jc w:val="both"/>
        <w:outlineLvl w:val="0"/>
        <w:rPr>
          <w:rFonts w:ascii="Arial" w:eastAsia="Batang" w:hAnsi="Arial" w:cs="Arial"/>
          <w:b/>
          <w:bCs/>
          <w:i/>
          <w:iCs/>
          <w:sz w:val="22"/>
          <w:szCs w:val="22"/>
          <w:u w:val="single"/>
          <w:lang w:val="de-DE"/>
        </w:rPr>
      </w:pPr>
    </w:p>
    <w:p w14:paraId="10A774DD" w14:textId="77777777" w:rsidR="000A44EF" w:rsidRPr="00543193" w:rsidRDefault="000A44EF" w:rsidP="000A44EF">
      <w:pPr>
        <w:autoSpaceDE w:val="0"/>
        <w:autoSpaceDN w:val="0"/>
        <w:adjustRightInd w:val="0"/>
        <w:spacing w:before="120" w:line="276" w:lineRule="auto"/>
        <w:jc w:val="both"/>
        <w:rPr>
          <w:rFonts w:ascii="Arial" w:eastAsia="Batang" w:hAnsi="Arial" w:cs="Arial"/>
          <w:b/>
          <w:bCs/>
          <w:sz w:val="22"/>
          <w:szCs w:val="22"/>
          <w:lang w:val="de-DE"/>
        </w:rPr>
      </w:pPr>
      <w:r w:rsidRPr="00543193">
        <w:rPr>
          <w:rFonts w:ascii="Arial" w:eastAsia="Batang" w:hAnsi="Arial" w:cs="Arial"/>
          <w:b/>
          <w:bCs/>
          <w:sz w:val="22"/>
          <w:szCs w:val="22"/>
          <w:lang w:val="de-DE"/>
        </w:rPr>
        <w:t xml:space="preserve">Entstehen durch die neue Methode Mehrkosten gegenüber dem bisher üblichen Verfahren? Wenn ja, wodurch? In welcher Höhe (möglichst aufgetrennt nach Personal- und Sachkosten)? </w:t>
      </w:r>
      <w:r w:rsidRPr="00543193">
        <w:rPr>
          <w:rFonts w:ascii="Arial" w:eastAsia="Batang" w:hAnsi="Arial" w:cs="Arial"/>
          <w:bCs/>
          <w:sz w:val="22"/>
          <w:szCs w:val="22"/>
          <w:lang w:val="de-DE"/>
        </w:rPr>
        <w:t>[Pflichtfeld]</w:t>
      </w:r>
    </w:p>
    <w:p w14:paraId="033B04E7"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Geben Sie bitte möglichst genau an, welche Mehrkosten durch die neue Methode verglichen mit der(den) bisher üblichen Methode(n) entstehen. Trennen Sie Ihre Angaben soweit möglich in Personal- und Sachkosten. Machen Sie Ihre Kostenangaben bitte als Durchschnittswert in Euro pro Anwendung. Sofern Ihnen die Mehrkosten nicht bekannt sind, umschreiben Sie bitte möglichst genau den zusätzlichen Aufwand, der durch Anwendung der neuen Methode entsteht. Der zusätzliche Aufwand kann beispielsweise durch verlängerte OP-Zeiten, eine höhere Qualifikation des einzusetzenden Personals, zusätzliches Personal, die Dosierung des Medikaments, die Verabreichung zusätzlicher Medikamente zur Stützung des Behandlungserfolges der neuen Methode, Implantatkosten o.ä. entstehen.</w:t>
      </w:r>
    </w:p>
    <w:p w14:paraId="0A37B164"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Pr>
          <w:rFonts w:ascii="Arial" w:hAnsi="Arial" w:cs="Arial"/>
          <w:bCs/>
          <w:iCs/>
          <w:color w:val="000000" w:themeColor="text1"/>
          <w:sz w:val="22"/>
          <w:szCs w:val="22"/>
          <w:lang w:val="de-DE"/>
        </w:rPr>
        <w:t>Die kumulierten Sach- und Personalkosten für die bisher angewendeten Methoden (Serum-Kreatininbestimmung) liegen selbst bei lange liegenden Patienten im niedrigen zweistelligen Eurobereich.</w:t>
      </w:r>
    </w:p>
    <w:p w14:paraId="159D07E6"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Pr>
          <w:rFonts w:ascii="Arial" w:hAnsi="Arial" w:cs="Arial"/>
          <w:bCs/>
          <w:iCs/>
          <w:color w:val="000000" w:themeColor="text1"/>
          <w:sz w:val="22"/>
          <w:szCs w:val="22"/>
          <w:lang w:val="de-DE"/>
        </w:rPr>
        <w:t>Alleine d</w:t>
      </w:r>
      <w:r w:rsidRPr="006B38D1">
        <w:rPr>
          <w:rFonts w:ascii="Arial" w:hAnsi="Arial" w:cs="Arial"/>
          <w:bCs/>
          <w:iCs/>
          <w:color w:val="000000" w:themeColor="text1"/>
          <w:sz w:val="22"/>
          <w:szCs w:val="22"/>
          <w:lang w:val="de-DE"/>
        </w:rPr>
        <w:t xml:space="preserve">ie </w:t>
      </w:r>
      <w:r>
        <w:rPr>
          <w:rFonts w:ascii="Arial" w:hAnsi="Arial" w:cs="Arial"/>
          <w:bCs/>
          <w:iCs/>
          <w:color w:val="000000" w:themeColor="text1"/>
          <w:sz w:val="22"/>
          <w:szCs w:val="22"/>
          <w:lang w:val="de-DE"/>
        </w:rPr>
        <w:t>Sachk</w:t>
      </w:r>
      <w:r w:rsidRPr="006B38D1">
        <w:rPr>
          <w:rFonts w:ascii="Arial" w:hAnsi="Arial" w:cs="Arial"/>
          <w:bCs/>
          <w:iCs/>
          <w:color w:val="000000" w:themeColor="text1"/>
          <w:sz w:val="22"/>
          <w:szCs w:val="22"/>
          <w:lang w:val="de-DE"/>
        </w:rPr>
        <w:t>osten für die einmalige Bestimmung von Proenkephalin</w:t>
      </w:r>
      <w:r>
        <w:rPr>
          <w:rFonts w:ascii="Arial" w:hAnsi="Arial" w:cs="Arial"/>
          <w:bCs/>
          <w:iCs/>
          <w:color w:val="000000" w:themeColor="text1"/>
          <w:sz w:val="22"/>
          <w:szCs w:val="22"/>
          <w:lang w:val="de-DE"/>
        </w:rPr>
        <w:t xml:space="preserve"> </w:t>
      </w:r>
      <w:r>
        <w:rPr>
          <w:rFonts w:ascii="Arial" w:hAnsi="Arial" w:cs="Arial"/>
          <w:sz w:val="22"/>
          <w:szCs w:val="22"/>
          <w:lang w:val="de-DE"/>
        </w:rPr>
        <w:t>A 119-159</w:t>
      </w:r>
      <w:r w:rsidRPr="006B38D1">
        <w:rPr>
          <w:rFonts w:ascii="Arial" w:hAnsi="Arial" w:cs="Arial"/>
          <w:bCs/>
          <w:iCs/>
          <w:color w:val="000000" w:themeColor="text1"/>
          <w:sz w:val="22"/>
          <w:szCs w:val="22"/>
          <w:lang w:val="de-DE"/>
        </w:rPr>
        <w:t xml:space="preserve"> liegen laut Hersteller bei 49,5</w:t>
      </w:r>
      <w:r>
        <w:rPr>
          <w:rFonts w:ascii="Arial" w:hAnsi="Arial" w:cs="Arial"/>
          <w:bCs/>
          <w:iCs/>
          <w:color w:val="000000" w:themeColor="text1"/>
          <w:sz w:val="22"/>
          <w:szCs w:val="22"/>
          <w:lang w:val="de-DE"/>
        </w:rPr>
        <w:t>0</w:t>
      </w:r>
      <w:r w:rsidRPr="006B38D1">
        <w:rPr>
          <w:rFonts w:ascii="Arial" w:hAnsi="Arial" w:cs="Arial"/>
          <w:bCs/>
          <w:iCs/>
          <w:color w:val="000000" w:themeColor="text1"/>
          <w:sz w:val="22"/>
          <w:szCs w:val="22"/>
          <w:lang w:val="de-DE"/>
        </w:rPr>
        <w:t xml:space="preserve"> €.   Um über eine kontinuierliche Messung die Veränderung der Nierenfunktion frühzeitig festzustellen, ist eine Messung alle 12-24 Stunden erforderlich. </w:t>
      </w:r>
    </w:p>
    <w:p w14:paraId="4444C05C"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Pr>
          <w:rFonts w:ascii="Arial" w:hAnsi="Arial" w:cs="Arial"/>
          <w:bCs/>
          <w:iCs/>
          <w:color w:val="000000" w:themeColor="text1"/>
          <w:sz w:val="22"/>
          <w:szCs w:val="22"/>
          <w:lang w:val="de-DE"/>
        </w:rPr>
        <w:t>Abhängig von der Verweildauer, die bei niereninsuffizienten Patienten regelhaft im zweistelligen Verweildauerbereich zu erwarten ist, entstehen so regelhaft  Mehrkosten im vierstelligen Eurobereich (ggf. mehrere Tausend Euro) pro Fall durch die medizinisch notwendige Anwendung der neuen Methode.</w:t>
      </w:r>
    </w:p>
    <w:p w14:paraId="1C9474C2" w14:textId="77777777" w:rsidR="000A44EF" w:rsidRPr="00543193" w:rsidRDefault="000A44EF" w:rsidP="000A44EF">
      <w:pPr>
        <w:autoSpaceDE w:val="0"/>
        <w:autoSpaceDN w:val="0"/>
        <w:adjustRightInd w:val="0"/>
        <w:spacing w:before="120" w:line="276" w:lineRule="auto"/>
        <w:jc w:val="both"/>
        <w:rPr>
          <w:rFonts w:ascii="Arial" w:eastAsia="Batang" w:hAnsi="Arial" w:cs="Arial"/>
          <w:b/>
          <w:sz w:val="22"/>
          <w:szCs w:val="22"/>
          <w:lang w:val="de-DE"/>
        </w:rPr>
      </w:pPr>
    </w:p>
    <w:p w14:paraId="065004DB" w14:textId="77777777" w:rsidR="000A44EF" w:rsidRPr="00543193" w:rsidRDefault="000A44EF" w:rsidP="000A44EF">
      <w:pPr>
        <w:autoSpaceDE w:val="0"/>
        <w:autoSpaceDN w:val="0"/>
        <w:adjustRightInd w:val="0"/>
        <w:spacing w:before="120" w:line="276" w:lineRule="auto"/>
        <w:jc w:val="both"/>
        <w:rPr>
          <w:rFonts w:ascii="Arial" w:eastAsia="Batang" w:hAnsi="Arial" w:cs="Arial"/>
          <w:b/>
          <w:sz w:val="22"/>
          <w:szCs w:val="22"/>
          <w:lang w:val="de-DE"/>
        </w:rPr>
      </w:pPr>
      <w:r w:rsidRPr="00543193">
        <w:rPr>
          <w:rFonts w:ascii="Arial" w:eastAsia="Batang" w:hAnsi="Arial" w:cs="Arial"/>
          <w:b/>
          <w:sz w:val="22"/>
          <w:szCs w:val="22"/>
          <w:lang w:val="de-DE"/>
        </w:rPr>
        <w:t>Welche DRG(s) ist(sind) am häufigsten von dieser Methode betroffen?</w:t>
      </w:r>
    </w:p>
    <w:p w14:paraId="46D6F8E2"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Soweit Sie davon Kenntnis haben, geben Sie hier bitte die am häufigsten von der angefragten Methode betroffene(n) DRG(s) an. Geben Sie bitte an, mit Hilfe welchen G-DRG-Fallpauschalen-Kataloges (z.B. Version 2022 Sie Ihre Angaben machen. Benutzen Sie bitte pro DRG eine neue Zeile.</w:t>
      </w:r>
    </w:p>
    <w:p w14:paraId="4016E033"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val="de-DE" w:eastAsia="de-DE"/>
        </w:rPr>
      </w:pPr>
      <w:r w:rsidRPr="005F76E2">
        <w:rPr>
          <w:rFonts w:ascii="Arial" w:hAnsi="Arial" w:cs="Arial"/>
          <w:color w:val="000000" w:themeColor="text1"/>
          <w:sz w:val="22"/>
          <w:szCs w:val="22"/>
          <w:lang w:val="de-DE" w:eastAsia="de-DE"/>
        </w:rPr>
        <w:t>G-DRG-Fallpauschalen-Katalog 2021:</w:t>
      </w:r>
    </w:p>
    <w:p w14:paraId="48A3E629" w14:textId="77777777" w:rsidR="000A44EF" w:rsidRPr="003D3D0B"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eastAsia="de-DE"/>
        </w:rPr>
      </w:pPr>
      <w:r w:rsidRPr="003D3D0B">
        <w:rPr>
          <w:rFonts w:ascii="Arial" w:hAnsi="Arial" w:cs="Arial"/>
          <w:color w:val="000000" w:themeColor="text1"/>
          <w:sz w:val="22"/>
          <w:szCs w:val="22"/>
          <w:lang w:eastAsia="de-DE"/>
        </w:rPr>
        <w:t>L60A</w:t>
      </w:r>
    </w:p>
    <w:p w14:paraId="52C1805F" w14:textId="77777777" w:rsidR="000A44EF" w:rsidRPr="003D3D0B"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eastAsia="de-DE"/>
        </w:rPr>
      </w:pPr>
      <w:r w:rsidRPr="003D3D0B">
        <w:rPr>
          <w:rFonts w:ascii="Arial" w:hAnsi="Arial" w:cs="Arial"/>
          <w:color w:val="000000" w:themeColor="text1"/>
          <w:sz w:val="22"/>
          <w:szCs w:val="22"/>
          <w:lang w:eastAsia="de-DE"/>
        </w:rPr>
        <w:t>L60B</w:t>
      </w:r>
    </w:p>
    <w:p w14:paraId="64668F4E" w14:textId="77777777" w:rsidR="000A44EF" w:rsidRPr="003D3D0B"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eastAsia="de-DE"/>
        </w:rPr>
      </w:pPr>
      <w:r w:rsidRPr="003D3D0B">
        <w:rPr>
          <w:rFonts w:ascii="Arial" w:hAnsi="Arial" w:cs="Arial"/>
          <w:color w:val="000000" w:themeColor="text1"/>
          <w:sz w:val="22"/>
          <w:szCs w:val="22"/>
          <w:lang w:eastAsia="de-DE"/>
        </w:rPr>
        <w:t>L60C</w:t>
      </w:r>
    </w:p>
    <w:p w14:paraId="4D949886" w14:textId="77777777" w:rsidR="000A44EF" w:rsidRPr="003D3D0B"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eastAsia="de-DE"/>
        </w:rPr>
      </w:pPr>
      <w:r w:rsidRPr="003D3D0B">
        <w:rPr>
          <w:rFonts w:ascii="Arial" w:hAnsi="Arial" w:cs="Arial"/>
          <w:color w:val="000000" w:themeColor="text1"/>
          <w:sz w:val="22"/>
          <w:szCs w:val="22"/>
          <w:lang w:eastAsia="de-DE"/>
        </w:rPr>
        <w:t>L60D</w:t>
      </w:r>
    </w:p>
    <w:p w14:paraId="58AC29D0" w14:textId="77777777" w:rsidR="000A44EF" w:rsidRPr="003D3D0B"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eastAsia="de-DE"/>
        </w:rPr>
      </w:pPr>
      <w:r w:rsidRPr="003D3D0B">
        <w:rPr>
          <w:rFonts w:ascii="Arial" w:hAnsi="Arial" w:cs="Arial"/>
          <w:color w:val="000000" w:themeColor="text1"/>
          <w:sz w:val="22"/>
          <w:szCs w:val="22"/>
          <w:lang w:eastAsia="de-DE"/>
        </w:rPr>
        <w:t>T60A</w:t>
      </w:r>
    </w:p>
    <w:p w14:paraId="5FCD084C" w14:textId="77777777" w:rsidR="000A44EF" w:rsidRPr="001E6D22"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eastAsia="de-DE"/>
        </w:rPr>
      </w:pPr>
      <w:r w:rsidRPr="001E6D22">
        <w:rPr>
          <w:rFonts w:ascii="Arial" w:hAnsi="Arial" w:cs="Arial"/>
          <w:color w:val="000000" w:themeColor="text1"/>
          <w:sz w:val="22"/>
          <w:szCs w:val="22"/>
          <w:lang w:eastAsia="de-DE"/>
        </w:rPr>
        <w:t>T60C</w:t>
      </w:r>
    </w:p>
    <w:p w14:paraId="57C42F7D"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val="de-DE" w:eastAsia="de-DE"/>
        </w:rPr>
      </w:pPr>
      <w:r w:rsidRPr="003D3D0B">
        <w:rPr>
          <w:rFonts w:ascii="Arial" w:hAnsi="Arial" w:cs="Arial"/>
          <w:color w:val="000000" w:themeColor="text1"/>
          <w:sz w:val="22"/>
          <w:szCs w:val="22"/>
          <w:lang w:val="de-DE" w:eastAsia="de-DE"/>
        </w:rPr>
        <w:t>T</w:t>
      </w:r>
      <w:r>
        <w:rPr>
          <w:rFonts w:ascii="Arial" w:hAnsi="Arial" w:cs="Arial"/>
          <w:color w:val="000000" w:themeColor="text1"/>
          <w:sz w:val="22"/>
          <w:szCs w:val="22"/>
          <w:lang w:val="de-DE" w:eastAsia="de-DE"/>
        </w:rPr>
        <w:t>60D</w:t>
      </w:r>
    </w:p>
    <w:p w14:paraId="1C5EAD1F"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val="de-DE" w:eastAsia="de-DE"/>
        </w:rPr>
      </w:pPr>
      <w:r>
        <w:rPr>
          <w:rFonts w:ascii="Arial" w:hAnsi="Arial" w:cs="Arial"/>
          <w:color w:val="000000" w:themeColor="text1"/>
          <w:sz w:val="22"/>
          <w:szCs w:val="22"/>
          <w:lang w:val="de-DE" w:eastAsia="de-DE"/>
        </w:rPr>
        <w:t>T60E</w:t>
      </w:r>
    </w:p>
    <w:p w14:paraId="77244883"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val="de-DE" w:eastAsia="de-DE"/>
        </w:rPr>
      </w:pPr>
      <w:r>
        <w:rPr>
          <w:rFonts w:ascii="Arial" w:hAnsi="Arial" w:cs="Arial"/>
          <w:color w:val="000000" w:themeColor="text1"/>
          <w:sz w:val="22"/>
          <w:szCs w:val="22"/>
          <w:lang w:val="de-DE" w:eastAsia="de-DE"/>
        </w:rPr>
        <w:t>T01A</w:t>
      </w:r>
    </w:p>
    <w:p w14:paraId="45FECA04" w14:textId="77777777" w:rsidR="000A44EF" w:rsidRPr="003D3D0B" w:rsidRDefault="000A44EF" w:rsidP="000A44EF">
      <w:pPr>
        <w:shd w:val="clear" w:color="auto" w:fill="E7E6E6" w:themeFill="background2"/>
        <w:autoSpaceDE w:val="0"/>
        <w:autoSpaceDN w:val="0"/>
        <w:adjustRightInd w:val="0"/>
        <w:spacing w:before="120" w:line="276" w:lineRule="auto"/>
        <w:jc w:val="both"/>
        <w:rPr>
          <w:rFonts w:ascii="Arial" w:hAnsi="Arial" w:cs="Arial"/>
          <w:color w:val="000000" w:themeColor="text1"/>
          <w:sz w:val="22"/>
          <w:szCs w:val="22"/>
          <w:lang w:val="de-DE" w:eastAsia="de-DE"/>
        </w:rPr>
      </w:pPr>
      <w:r>
        <w:rPr>
          <w:rFonts w:ascii="Arial" w:hAnsi="Arial" w:cs="Arial"/>
          <w:color w:val="000000" w:themeColor="text1"/>
          <w:sz w:val="22"/>
          <w:szCs w:val="22"/>
          <w:lang w:val="de-DE" w:eastAsia="de-DE"/>
        </w:rPr>
        <w:t>T36Z</w:t>
      </w:r>
    </w:p>
    <w:p w14:paraId="5A98E22E" w14:textId="77777777" w:rsidR="000A44EF" w:rsidRPr="003D3D0B" w:rsidRDefault="000A44EF" w:rsidP="000A44EF">
      <w:pPr>
        <w:autoSpaceDE w:val="0"/>
        <w:autoSpaceDN w:val="0"/>
        <w:adjustRightInd w:val="0"/>
        <w:spacing w:before="120" w:line="276" w:lineRule="auto"/>
        <w:jc w:val="both"/>
        <w:rPr>
          <w:rFonts w:ascii="Arial" w:eastAsia="Batang" w:hAnsi="Arial" w:cs="Arial"/>
          <w:b/>
          <w:bCs/>
          <w:sz w:val="22"/>
          <w:szCs w:val="22"/>
          <w:lang w:val="de-DE"/>
        </w:rPr>
      </w:pPr>
    </w:p>
    <w:p w14:paraId="3629D9AD" w14:textId="77777777" w:rsidR="000A44EF" w:rsidRPr="00543193" w:rsidRDefault="000A44EF" w:rsidP="000A44EF">
      <w:pPr>
        <w:autoSpaceDE w:val="0"/>
        <w:autoSpaceDN w:val="0"/>
        <w:adjustRightInd w:val="0"/>
        <w:spacing w:before="120" w:line="276" w:lineRule="auto"/>
        <w:jc w:val="both"/>
        <w:rPr>
          <w:rFonts w:ascii="Arial" w:eastAsia="Batang" w:hAnsi="Arial" w:cs="Arial"/>
          <w:b/>
          <w:bCs/>
          <w:sz w:val="22"/>
          <w:szCs w:val="22"/>
          <w:lang w:val="de-DE"/>
        </w:rPr>
      </w:pPr>
      <w:r w:rsidRPr="00543193">
        <w:rPr>
          <w:rFonts w:ascii="Arial" w:eastAsia="Batang" w:hAnsi="Arial" w:cs="Arial"/>
          <w:b/>
          <w:bCs/>
          <w:sz w:val="22"/>
          <w:szCs w:val="22"/>
          <w:lang w:val="de-DE"/>
        </w:rPr>
        <w:t xml:space="preserve">Warum ist diese Methode aus Ihrer Sicht derzeit im G-DRG-System nicht sachgerecht abgebildet? </w:t>
      </w:r>
      <w:r w:rsidRPr="00543193">
        <w:rPr>
          <w:rFonts w:ascii="Arial" w:eastAsia="Batang" w:hAnsi="Arial" w:cs="Arial"/>
          <w:bCs/>
          <w:sz w:val="22"/>
          <w:szCs w:val="22"/>
          <w:lang w:val="de-DE"/>
        </w:rPr>
        <w:t>[Pflichtfeld]</w:t>
      </w:r>
    </w:p>
    <w:p w14:paraId="7E9088F3" w14:textId="77777777" w:rsidR="000A44EF" w:rsidRPr="00543193" w:rsidRDefault="000A44EF" w:rsidP="000A44EF">
      <w:pPr>
        <w:autoSpaceDE w:val="0"/>
        <w:autoSpaceDN w:val="0"/>
        <w:adjustRightInd w:val="0"/>
        <w:spacing w:before="120" w:after="240" w:line="276" w:lineRule="auto"/>
        <w:jc w:val="both"/>
        <w:rPr>
          <w:rFonts w:ascii="Arial" w:hAnsi="Arial" w:cs="Arial"/>
          <w:i/>
          <w:iCs/>
          <w:sz w:val="18"/>
          <w:szCs w:val="18"/>
          <w:lang w:val="de-DE"/>
        </w:rPr>
      </w:pPr>
      <w:r w:rsidRPr="00543193">
        <w:rPr>
          <w:rFonts w:ascii="Arial" w:hAnsi="Arial" w:cs="Arial"/>
          <w:i/>
          <w:iCs/>
          <w:sz w:val="18"/>
          <w:szCs w:val="18"/>
          <w:lang w:val="de-DE"/>
        </w:rPr>
        <w:t>Erläutern Sie bitte, warum die Methode aus Ihrer Sicht nicht sachgerecht im G-DRG-System abgebildet ist. Hierbei sollte auch der Aspekt der Sachgerechtigkeit der Vergütung aus Ihrer Sicht betrachtet werden. Von Interesse ist, warum die durch die DRG-Fallpauschale bzw. durch die Zusatzentgelte bestimmte Vergütung in Bezug auf die entstehenden Kosten der NUB-Leistung nicht sachgerecht ist. Sie können Ihre Angaben auf das G-DRG-System 2021 und/oder 2022 beziehen. Wenn sich Ihre Angaben auf beide G-DRG-Systeme beziehen, beschreiben Sie bitte ggf. bestehende Unterschiede in der fehlenden Sachgerechtigkeit. Bitte vermerken Sie unbedingt, auf welches G-DRG-System (z.B. Version 2022) sich Ihre Ausführungen beziehen.</w:t>
      </w:r>
    </w:p>
    <w:p w14:paraId="09E2E0F2"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Pr>
          <w:rFonts w:ascii="Arial" w:hAnsi="Arial" w:cs="Arial"/>
          <w:bCs/>
          <w:iCs/>
          <w:color w:val="000000" w:themeColor="text1"/>
          <w:sz w:val="22"/>
          <w:szCs w:val="22"/>
          <w:lang w:val="de-DE"/>
        </w:rPr>
        <w:t xml:space="preserve">Auf Grund der Neuartigkeit der hier dargestellten Methode und der bisher fehlender Abbildung im OPS-Katalog sind die Kosten für </w:t>
      </w:r>
      <w:r w:rsidRPr="006B38D1">
        <w:rPr>
          <w:rFonts w:ascii="Arial" w:hAnsi="Arial" w:cs="Arial"/>
          <w:bCs/>
          <w:iCs/>
          <w:color w:val="000000" w:themeColor="text1"/>
          <w:sz w:val="22"/>
          <w:szCs w:val="22"/>
          <w:lang w:val="de-DE"/>
        </w:rPr>
        <w:t>die</w:t>
      </w:r>
      <w:r>
        <w:rPr>
          <w:rFonts w:ascii="Arial" w:hAnsi="Arial" w:cs="Arial"/>
          <w:bCs/>
          <w:iCs/>
          <w:color w:val="000000" w:themeColor="text1"/>
          <w:sz w:val="22"/>
          <w:szCs w:val="22"/>
          <w:lang w:val="de-DE"/>
        </w:rPr>
        <w:t xml:space="preserve"> </w:t>
      </w:r>
      <w:r w:rsidRPr="006B38D1">
        <w:rPr>
          <w:rFonts w:ascii="Arial" w:hAnsi="Arial" w:cs="Arial"/>
          <w:bCs/>
          <w:iCs/>
          <w:color w:val="000000" w:themeColor="text1"/>
          <w:sz w:val="22"/>
          <w:szCs w:val="22"/>
          <w:lang w:val="de-DE"/>
        </w:rPr>
        <w:t>Bestimmung von Proenkephalin</w:t>
      </w:r>
      <w:r>
        <w:rPr>
          <w:rFonts w:ascii="Arial" w:hAnsi="Arial" w:cs="Arial"/>
          <w:bCs/>
          <w:iCs/>
          <w:color w:val="000000" w:themeColor="text1"/>
          <w:sz w:val="22"/>
          <w:szCs w:val="22"/>
          <w:lang w:val="de-DE"/>
        </w:rPr>
        <w:t xml:space="preserve"> </w:t>
      </w:r>
      <w:r>
        <w:rPr>
          <w:rFonts w:ascii="Arial" w:hAnsi="Arial" w:cs="Arial"/>
          <w:sz w:val="22"/>
          <w:szCs w:val="22"/>
          <w:lang w:val="de-DE"/>
        </w:rPr>
        <w:t>A 119-159</w:t>
      </w:r>
      <w:r>
        <w:rPr>
          <w:rFonts w:ascii="Arial" w:hAnsi="Arial" w:cs="Arial"/>
          <w:bCs/>
          <w:iCs/>
          <w:color w:val="000000" w:themeColor="text1"/>
          <w:sz w:val="22"/>
          <w:szCs w:val="22"/>
          <w:lang w:val="de-DE"/>
        </w:rPr>
        <w:t xml:space="preserve"> in den vorliegenden Kalkulationsdaten bisher nicht abgebildet. </w:t>
      </w:r>
    </w:p>
    <w:p w14:paraId="5FDC5165"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Pr>
          <w:rFonts w:ascii="Arial" w:hAnsi="Arial" w:cs="Arial"/>
          <w:bCs/>
          <w:iCs/>
          <w:color w:val="000000" w:themeColor="text1"/>
          <w:sz w:val="22"/>
          <w:szCs w:val="22"/>
          <w:lang w:val="de-DE"/>
        </w:rPr>
        <w:t xml:space="preserve">Die konsekutiv so bisher ebenfalls  fehlende sachgerechte Abbildung in der Vergütung führt in vielen Kliniken zu einer verzögerten Anwendung, was sowohl medizinisch bedenklich ist, als auch die fehlende Kostenabbildung im System konserviert. </w:t>
      </w:r>
    </w:p>
    <w:p w14:paraId="222B7359"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Pr>
          <w:rFonts w:ascii="Arial" w:hAnsi="Arial" w:cs="Arial"/>
          <w:bCs/>
          <w:iCs/>
          <w:color w:val="000000" w:themeColor="text1"/>
          <w:sz w:val="22"/>
          <w:szCs w:val="22"/>
          <w:lang w:val="de-DE"/>
        </w:rPr>
        <w:t>Die ausgewiesenen Kosten für die bisher angewendeten Methoden (Kreatininbestimmung) liegen DRG-bezogen (G-Report-Browser 2022) maximal (Summe Kostenstellen 01,02 und 11 für Kostenart 6b) zwischen 2,54€ (T60E) und 56,11 € (T36Z).</w:t>
      </w:r>
    </w:p>
    <w:p w14:paraId="77F4E722"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6B38D1">
        <w:rPr>
          <w:rFonts w:ascii="Arial" w:hAnsi="Arial" w:cs="Arial"/>
          <w:bCs/>
          <w:iCs/>
          <w:color w:val="000000" w:themeColor="text1"/>
          <w:sz w:val="22"/>
          <w:szCs w:val="22"/>
          <w:lang w:val="de-DE"/>
        </w:rPr>
        <w:t>Die Kosten für die einmalige Bestimmung von Proenkephalin</w:t>
      </w:r>
      <w:r>
        <w:rPr>
          <w:rFonts w:ascii="Arial" w:hAnsi="Arial" w:cs="Arial"/>
          <w:bCs/>
          <w:iCs/>
          <w:color w:val="000000" w:themeColor="text1"/>
          <w:sz w:val="22"/>
          <w:szCs w:val="22"/>
          <w:lang w:val="de-DE"/>
        </w:rPr>
        <w:t xml:space="preserve"> </w:t>
      </w:r>
      <w:r>
        <w:rPr>
          <w:rFonts w:ascii="Arial" w:hAnsi="Arial" w:cs="Arial"/>
          <w:sz w:val="22"/>
          <w:szCs w:val="22"/>
          <w:lang w:val="de-DE"/>
        </w:rPr>
        <w:t>A 119-159</w:t>
      </w:r>
      <w:r w:rsidRPr="006B38D1">
        <w:rPr>
          <w:rFonts w:ascii="Arial" w:hAnsi="Arial" w:cs="Arial"/>
          <w:bCs/>
          <w:iCs/>
          <w:color w:val="000000" w:themeColor="text1"/>
          <w:sz w:val="22"/>
          <w:szCs w:val="22"/>
          <w:lang w:val="de-DE"/>
        </w:rPr>
        <w:t xml:space="preserve"> liegen laut Hersteller </w:t>
      </w:r>
      <w:r>
        <w:rPr>
          <w:rFonts w:ascii="Arial" w:hAnsi="Arial" w:cs="Arial"/>
          <w:bCs/>
          <w:iCs/>
          <w:color w:val="000000" w:themeColor="text1"/>
          <w:sz w:val="22"/>
          <w:szCs w:val="22"/>
          <w:lang w:val="de-DE"/>
        </w:rPr>
        <w:t xml:space="preserve">bereits </w:t>
      </w:r>
      <w:r w:rsidRPr="006B38D1">
        <w:rPr>
          <w:rFonts w:ascii="Arial" w:hAnsi="Arial" w:cs="Arial"/>
          <w:bCs/>
          <w:iCs/>
          <w:color w:val="000000" w:themeColor="text1"/>
          <w:sz w:val="22"/>
          <w:szCs w:val="22"/>
          <w:lang w:val="de-DE"/>
        </w:rPr>
        <w:t>bei 49,5</w:t>
      </w:r>
      <w:r>
        <w:rPr>
          <w:rFonts w:ascii="Arial" w:hAnsi="Arial" w:cs="Arial"/>
          <w:bCs/>
          <w:iCs/>
          <w:color w:val="000000" w:themeColor="text1"/>
          <w:sz w:val="22"/>
          <w:szCs w:val="22"/>
          <w:lang w:val="de-DE"/>
        </w:rPr>
        <w:t>0</w:t>
      </w:r>
      <w:r w:rsidRPr="006B38D1">
        <w:rPr>
          <w:rFonts w:ascii="Arial" w:hAnsi="Arial" w:cs="Arial"/>
          <w:bCs/>
          <w:iCs/>
          <w:color w:val="000000" w:themeColor="text1"/>
          <w:sz w:val="22"/>
          <w:szCs w:val="22"/>
          <w:lang w:val="de-DE"/>
        </w:rPr>
        <w:t xml:space="preserve"> €.   Um über eine kontinuierliche Messung die Veränderung der Nierenfunktion frühzeitig festzustellen, ist eine Messung alle 12-24 Stunden erforderlich. </w:t>
      </w:r>
    </w:p>
    <w:p w14:paraId="09540056"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6B38D1">
        <w:rPr>
          <w:rFonts w:ascii="Arial" w:hAnsi="Arial" w:cs="Arial"/>
          <w:bCs/>
          <w:iCs/>
          <w:color w:val="000000" w:themeColor="text1"/>
          <w:sz w:val="22"/>
          <w:szCs w:val="22"/>
          <w:lang w:val="de-DE"/>
        </w:rPr>
        <w:t>Bezogen auf typische</w:t>
      </w:r>
      <w:r>
        <w:rPr>
          <w:rFonts w:ascii="Arial" w:hAnsi="Arial" w:cs="Arial"/>
          <w:bCs/>
          <w:iCs/>
          <w:color w:val="000000" w:themeColor="text1"/>
          <w:sz w:val="22"/>
          <w:szCs w:val="22"/>
          <w:lang w:val="de-DE"/>
        </w:rPr>
        <w:t>, häufig vorkommende</w:t>
      </w:r>
      <w:r w:rsidRPr="006B38D1">
        <w:rPr>
          <w:rFonts w:ascii="Arial" w:hAnsi="Arial" w:cs="Arial"/>
          <w:bCs/>
          <w:iCs/>
          <w:color w:val="000000" w:themeColor="text1"/>
          <w:sz w:val="22"/>
          <w:szCs w:val="22"/>
          <w:lang w:val="de-DE"/>
        </w:rPr>
        <w:t xml:space="preserve"> stationäre Aufenthalt</w:t>
      </w:r>
      <w:r>
        <w:rPr>
          <w:rFonts w:ascii="Arial" w:hAnsi="Arial" w:cs="Arial"/>
          <w:bCs/>
          <w:iCs/>
          <w:color w:val="000000" w:themeColor="text1"/>
          <w:sz w:val="22"/>
          <w:szCs w:val="22"/>
          <w:lang w:val="de-DE"/>
        </w:rPr>
        <w:t>e</w:t>
      </w:r>
      <w:r w:rsidRPr="006B38D1">
        <w:rPr>
          <w:rFonts w:ascii="Arial" w:hAnsi="Arial" w:cs="Arial"/>
          <w:bCs/>
          <w:iCs/>
          <w:color w:val="000000" w:themeColor="text1"/>
          <w:sz w:val="22"/>
          <w:szCs w:val="22"/>
          <w:lang w:val="de-DE"/>
        </w:rPr>
        <w:t xml:space="preserve"> entstehen so</w:t>
      </w:r>
      <w:r>
        <w:rPr>
          <w:rFonts w:ascii="Arial" w:hAnsi="Arial" w:cs="Arial"/>
          <w:bCs/>
          <w:iCs/>
          <w:color w:val="000000" w:themeColor="text1"/>
          <w:sz w:val="22"/>
          <w:szCs w:val="22"/>
          <w:lang w:val="de-DE"/>
        </w:rPr>
        <w:t>, abhängig</w:t>
      </w:r>
      <w:r w:rsidRPr="006B38D1">
        <w:rPr>
          <w:rFonts w:ascii="Arial" w:hAnsi="Arial" w:cs="Arial"/>
          <w:bCs/>
          <w:iCs/>
          <w:color w:val="000000" w:themeColor="text1"/>
          <w:sz w:val="22"/>
          <w:szCs w:val="22"/>
          <w:lang w:val="de-DE"/>
        </w:rPr>
        <w:t xml:space="preserve"> kalkulierbare Mehrkosten in Höhe von bis zu 2.675,70 €</w:t>
      </w:r>
      <w:r>
        <w:rPr>
          <w:rFonts w:ascii="Arial" w:hAnsi="Arial" w:cs="Arial"/>
          <w:bCs/>
          <w:iCs/>
          <w:color w:val="000000" w:themeColor="text1"/>
          <w:sz w:val="22"/>
          <w:szCs w:val="22"/>
          <w:lang w:val="de-DE"/>
        </w:rPr>
        <w:t xml:space="preserve"> (DRG T01A mit Mittlerer Verweildauer von 26,3 Tagen)</w:t>
      </w:r>
      <w:r w:rsidRPr="006B38D1">
        <w:rPr>
          <w:rFonts w:ascii="Arial" w:hAnsi="Arial" w:cs="Arial"/>
          <w:bCs/>
          <w:iCs/>
          <w:color w:val="000000" w:themeColor="text1"/>
          <w:sz w:val="22"/>
          <w:szCs w:val="22"/>
          <w:lang w:val="de-DE"/>
        </w:rPr>
        <w:t xml:space="preserve"> bei einer Messung im 12-stündigen Intervall ).</w:t>
      </w:r>
    </w:p>
    <w:p w14:paraId="769D95D1"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Pr>
          <w:rFonts w:ascii="Arial" w:hAnsi="Arial" w:cs="Arial"/>
          <w:bCs/>
          <w:iCs/>
          <w:color w:val="000000" w:themeColor="text1"/>
          <w:sz w:val="22"/>
          <w:szCs w:val="22"/>
          <w:lang w:val="de-DE"/>
        </w:rPr>
        <w:t>Tatsächlich können die entstandenen Mehrkosten bei lange liegenden Patienten fallindividuell noch deutlich höher liegen.</w:t>
      </w:r>
    </w:p>
    <w:p w14:paraId="16896412"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350BA4">
        <w:rPr>
          <w:rFonts w:ascii="Arial" w:hAnsi="Arial" w:cs="Arial"/>
          <w:bCs/>
          <w:iCs/>
          <w:color w:val="000000" w:themeColor="text1"/>
          <w:sz w:val="22"/>
          <w:szCs w:val="22"/>
          <w:lang w:val="de-DE"/>
        </w:rPr>
        <w:t>T36Z (MVD 22 Tage)</w:t>
      </w:r>
      <w:r w:rsidRPr="00350BA4">
        <w:rPr>
          <w:rFonts w:ascii="Arial" w:hAnsi="Arial" w:cs="Arial"/>
          <w:bCs/>
          <w:iCs/>
          <w:color w:val="000000" w:themeColor="text1"/>
          <w:sz w:val="22"/>
          <w:szCs w:val="22"/>
          <w:lang w:val="de-DE"/>
        </w:rPr>
        <w:tab/>
        <w:t xml:space="preserve">       1.090,10 € bei Messung alle 24 h / 2.180,20 € bei Messung alle 12 h</w:t>
      </w:r>
    </w:p>
    <w:p w14:paraId="2FD0C4CE"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350BA4">
        <w:rPr>
          <w:rFonts w:ascii="Arial" w:hAnsi="Arial" w:cs="Arial"/>
          <w:bCs/>
          <w:iCs/>
          <w:color w:val="000000" w:themeColor="text1"/>
          <w:sz w:val="22"/>
          <w:szCs w:val="22"/>
          <w:lang w:val="de-DE"/>
        </w:rPr>
        <w:t>T60C (MVD14 Tage)</w:t>
      </w:r>
      <w:r w:rsidRPr="00350BA4">
        <w:rPr>
          <w:rFonts w:ascii="Arial" w:hAnsi="Arial" w:cs="Arial"/>
          <w:bCs/>
          <w:iCs/>
          <w:color w:val="000000" w:themeColor="text1"/>
          <w:sz w:val="22"/>
          <w:szCs w:val="22"/>
          <w:lang w:val="de-DE"/>
        </w:rPr>
        <w:tab/>
        <w:t xml:space="preserve">          693,70 € bei Messung alle 24 h / 1.387,40 € bei Messung alle 12 h</w:t>
      </w:r>
    </w:p>
    <w:p w14:paraId="771AEA80"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350BA4">
        <w:rPr>
          <w:rFonts w:ascii="Arial" w:hAnsi="Arial" w:cs="Arial"/>
          <w:bCs/>
          <w:iCs/>
          <w:color w:val="000000" w:themeColor="text1"/>
          <w:sz w:val="22"/>
          <w:szCs w:val="22"/>
          <w:lang w:val="de-DE"/>
        </w:rPr>
        <w:t>T60D (MVD 9 Tage)</w:t>
      </w:r>
      <w:r w:rsidRPr="00350BA4">
        <w:rPr>
          <w:rFonts w:ascii="Arial" w:hAnsi="Arial" w:cs="Arial"/>
          <w:bCs/>
          <w:iCs/>
          <w:color w:val="000000" w:themeColor="text1"/>
          <w:sz w:val="22"/>
          <w:szCs w:val="22"/>
          <w:lang w:val="de-DE"/>
        </w:rPr>
        <w:tab/>
        <w:t xml:space="preserve">              445,95 € bei Messung alle 24 h /  891,90 € bei Messung alle 12 h</w:t>
      </w:r>
    </w:p>
    <w:p w14:paraId="5EA31E45"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350BA4">
        <w:rPr>
          <w:rFonts w:ascii="Arial" w:hAnsi="Arial" w:cs="Arial"/>
          <w:bCs/>
          <w:iCs/>
          <w:color w:val="000000" w:themeColor="text1"/>
          <w:sz w:val="22"/>
          <w:szCs w:val="22"/>
          <w:lang w:val="de-DE"/>
        </w:rPr>
        <w:t xml:space="preserve">T60A (MVD 19,5 Tage) </w:t>
      </w:r>
      <w:r w:rsidRPr="00350BA4">
        <w:rPr>
          <w:rFonts w:ascii="Arial" w:hAnsi="Arial" w:cs="Arial"/>
          <w:bCs/>
          <w:iCs/>
          <w:color w:val="000000" w:themeColor="text1"/>
          <w:sz w:val="22"/>
          <w:szCs w:val="22"/>
          <w:lang w:val="de-DE"/>
        </w:rPr>
        <w:tab/>
        <w:t xml:space="preserve">      991,00 € bei Messung alle 24 h / 1.982,00 € bei Messung alle 12 h</w:t>
      </w:r>
    </w:p>
    <w:p w14:paraId="32CD1AF4"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350BA4">
        <w:rPr>
          <w:rFonts w:ascii="Arial" w:hAnsi="Arial" w:cs="Arial"/>
          <w:bCs/>
          <w:iCs/>
          <w:color w:val="000000" w:themeColor="text1"/>
          <w:sz w:val="22"/>
          <w:szCs w:val="22"/>
          <w:lang w:val="de-DE"/>
        </w:rPr>
        <w:t>T01A (MVD 26,3 Tage)</w:t>
      </w:r>
      <w:r w:rsidRPr="00350BA4">
        <w:rPr>
          <w:rFonts w:ascii="Arial" w:hAnsi="Arial" w:cs="Arial"/>
          <w:bCs/>
          <w:iCs/>
          <w:color w:val="000000" w:themeColor="text1"/>
          <w:sz w:val="22"/>
          <w:szCs w:val="22"/>
          <w:lang w:val="de-DE"/>
        </w:rPr>
        <w:tab/>
        <w:t xml:space="preserve">   1.337,85 € bei Messung alle 24 h / 2.675,70 € bei Messung alle 12 h</w:t>
      </w:r>
    </w:p>
    <w:p w14:paraId="018FCCF9"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350BA4">
        <w:rPr>
          <w:rFonts w:ascii="Arial" w:hAnsi="Arial" w:cs="Arial"/>
          <w:bCs/>
          <w:iCs/>
          <w:color w:val="000000" w:themeColor="text1"/>
          <w:sz w:val="22"/>
          <w:szCs w:val="22"/>
          <w:lang w:val="de-DE"/>
        </w:rPr>
        <w:t xml:space="preserve">T60E (MVD 8,7 Tage) </w:t>
      </w:r>
      <w:r w:rsidRPr="00350BA4">
        <w:rPr>
          <w:rFonts w:ascii="Arial" w:hAnsi="Arial" w:cs="Arial"/>
          <w:bCs/>
          <w:iCs/>
          <w:color w:val="000000" w:themeColor="text1"/>
          <w:sz w:val="22"/>
          <w:szCs w:val="22"/>
          <w:lang w:val="de-DE"/>
        </w:rPr>
        <w:tab/>
        <w:t xml:space="preserve">           445,95 € bei Messung alle 24 h / 891,90 € bei Messung alle 12 h</w:t>
      </w:r>
    </w:p>
    <w:p w14:paraId="04B72721"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p>
    <w:p w14:paraId="0164D916" w14:textId="77777777" w:rsidR="000A44EF"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350BA4">
        <w:rPr>
          <w:rFonts w:ascii="Arial" w:hAnsi="Arial" w:cs="Arial"/>
          <w:bCs/>
          <w:iCs/>
          <w:color w:val="000000" w:themeColor="text1"/>
          <w:sz w:val="22"/>
          <w:szCs w:val="22"/>
          <w:lang w:val="de-DE"/>
        </w:rPr>
        <w:t xml:space="preserve">Hinweis: Für die Berechnungen wurde auf ganze Tage aufgerundet und eine Messung alle 12 bzw. alle 24 Stunden angenommen. </w:t>
      </w:r>
    </w:p>
    <w:p w14:paraId="14E8D388" w14:textId="77777777" w:rsidR="000A44EF" w:rsidRPr="00350BA4" w:rsidRDefault="000A44EF" w:rsidP="000A44EF">
      <w:pPr>
        <w:shd w:val="clear" w:color="auto" w:fill="E7E6E6" w:themeFill="background2"/>
        <w:autoSpaceDE w:val="0"/>
        <w:autoSpaceDN w:val="0"/>
        <w:adjustRightInd w:val="0"/>
        <w:spacing w:before="120" w:line="276" w:lineRule="auto"/>
        <w:jc w:val="both"/>
        <w:rPr>
          <w:rFonts w:ascii="Arial" w:hAnsi="Arial" w:cs="Arial"/>
          <w:bCs/>
          <w:iCs/>
          <w:color w:val="000000" w:themeColor="text1"/>
          <w:sz w:val="22"/>
          <w:szCs w:val="22"/>
          <w:lang w:val="de-DE"/>
        </w:rPr>
      </w:pPr>
      <w:r w:rsidRPr="006B38D1">
        <w:rPr>
          <w:rFonts w:ascii="Arial" w:hAnsi="Arial" w:cs="Arial"/>
          <w:bCs/>
          <w:iCs/>
          <w:color w:val="000000" w:themeColor="text1"/>
          <w:sz w:val="22"/>
          <w:szCs w:val="22"/>
          <w:lang w:val="de-DE"/>
        </w:rPr>
        <w:t>Diese Kosten bilden sich in der InEK Kalkulation der jeweiligen DRGs nicht ab</w:t>
      </w:r>
      <w:r>
        <w:rPr>
          <w:rFonts w:ascii="Arial" w:hAnsi="Arial" w:cs="Arial"/>
          <w:bCs/>
          <w:iCs/>
          <w:color w:val="000000" w:themeColor="text1"/>
          <w:sz w:val="22"/>
          <w:szCs w:val="22"/>
          <w:lang w:val="de-DE"/>
        </w:rPr>
        <w:t>. Entsprechend besteht bisher keine sachgerechte Vergütung. Diesem Zustand kann kurzfristig nur durch die Implementierung eines NUB-Entgeltes für 2023 abgeholfen werden.</w:t>
      </w:r>
    </w:p>
    <w:p w14:paraId="4307B4E4" w14:textId="77777777" w:rsidR="000A44EF" w:rsidRPr="00543193" w:rsidRDefault="000A44EF" w:rsidP="000A44EF">
      <w:pPr>
        <w:autoSpaceDE w:val="0"/>
        <w:autoSpaceDN w:val="0"/>
        <w:adjustRightInd w:val="0"/>
        <w:spacing w:line="276" w:lineRule="auto"/>
        <w:jc w:val="both"/>
        <w:rPr>
          <w:rFonts w:ascii="Arial" w:hAnsi="Arial" w:cs="Arial"/>
          <w:b/>
          <w:bCs/>
          <w:i/>
          <w:iCs/>
          <w:lang w:val="de-DE"/>
        </w:rPr>
      </w:pPr>
    </w:p>
    <w:p w14:paraId="19B3705A"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13E9DC81"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0DBCEFFF"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p>
    <w:p w14:paraId="244FC6C8" w14:textId="77777777" w:rsidR="000A44EF"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D9146C">
        <w:rPr>
          <w:rFonts w:ascii="Arial" w:hAnsi="Arial" w:cs="Arial"/>
          <w:sz w:val="22"/>
          <w:szCs w:val="22"/>
          <w:u w:val="single"/>
          <w:lang w:val="de-DE" w:eastAsia="de-DE"/>
        </w:rPr>
        <w:t>Literatur</w:t>
      </w:r>
      <w:r>
        <w:rPr>
          <w:rFonts w:ascii="Arial" w:hAnsi="Arial" w:cs="Arial"/>
          <w:sz w:val="22"/>
          <w:szCs w:val="22"/>
          <w:u w:val="single"/>
          <w:lang w:val="de-DE" w:eastAsia="de-DE"/>
        </w:rPr>
        <w:t>hinweise:</w:t>
      </w:r>
    </w:p>
    <w:p w14:paraId="2389A287"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1B4536">
        <w:rPr>
          <w:rFonts w:ascii="Arial" w:hAnsi="Arial" w:cs="Arial"/>
          <w:sz w:val="22"/>
          <w:szCs w:val="22"/>
          <w:u w:val="single"/>
          <w:lang w:val="de-DE" w:eastAsia="de-DE"/>
        </w:rPr>
        <w:t xml:space="preserve">[1] Hollinger et al. (2018) Proenkephalin A 119-159 (Penkid) ist ein früher </w:t>
      </w:r>
    </w:p>
    <w:p w14:paraId="722CCD89"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1B4536">
        <w:rPr>
          <w:rFonts w:ascii="Arial" w:hAnsi="Arial" w:cs="Arial"/>
          <w:sz w:val="22"/>
          <w:szCs w:val="22"/>
          <w:u w:val="single"/>
          <w:lang w:val="de-DE" w:eastAsia="de-DE"/>
        </w:rPr>
        <w:t xml:space="preserve">Biomarker für septische akute Nierenschäden: Die Niere bei Sepsis und septischem Schock (Kid-SSS) Studie, Kid Int Rep, DOI:10.1016/j.ekir.2018.08.006. </w:t>
      </w:r>
    </w:p>
    <w:p w14:paraId="3BD5FF53"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1B4536">
        <w:rPr>
          <w:rFonts w:ascii="Arial" w:hAnsi="Arial" w:cs="Arial"/>
          <w:sz w:val="22"/>
          <w:szCs w:val="22"/>
          <w:u w:val="single"/>
          <w:lang w:val="de-DE" w:eastAsia="de-DE"/>
        </w:rPr>
        <w:t xml:space="preserve">[2] Siong Chan (2018) Proenkephalin bei Herzinsuffizienz. </w:t>
      </w:r>
    </w:p>
    <w:p w14:paraId="1BB0E50D"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1B4536">
        <w:rPr>
          <w:rFonts w:ascii="Arial" w:hAnsi="Arial" w:cs="Arial"/>
          <w:sz w:val="22"/>
          <w:szCs w:val="22"/>
          <w:u w:val="single"/>
          <w:lang w:val="de-DE" w:eastAsia="de-DE"/>
        </w:rPr>
        <w:t xml:space="preserve">[3] Beunders et. al. (2017) Proenkephalin (PENK) als neuartiger Biomarker für die Nierenfunktion. </w:t>
      </w:r>
    </w:p>
    <w:p w14:paraId="6C4FEBA7" w14:textId="77777777" w:rsidR="000A44EF" w:rsidRPr="00E176EB"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en-GB" w:eastAsia="de-DE"/>
        </w:rPr>
      </w:pPr>
      <w:r w:rsidRPr="001B4536">
        <w:rPr>
          <w:rFonts w:ascii="Arial" w:hAnsi="Arial" w:cs="Arial"/>
          <w:sz w:val="22"/>
          <w:szCs w:val="22"/>
          <w:u w:val="single"/>
          <w:lang w:val="de-DE" w:eastAsia="de-DE"/>
        </w:rPr>
        <w:t xml:space="preserve">[4] Beunders et al. (2019), Proenkephalin im Vergleich zu konventionellen Methoden zur Beurteilung der Nierenfunktion bei kritisch kranken Sepsispatienten, Shock. </w:t>
      </w:r>
      <w:r w:rsidRPr="00E176EB">
        <w:rPr>
          <w:rFonts w:ascii="Arial" w:hAnsi="Arial" w:cs="Arial"/>
          <w:sz w:val="22"/>
          <w:szCs w:val="22"/>
          <w:u w:val="single"/>
          <w:lang w:val="en-GB" w:eastAsia="de-DE"/>
        </w:rPr>
        <w:t xml:space="preserve">DOI:10.1097/SHK.00000000000000001510. </w:t>
      </w:r>
    </w:p>
    <w:p w14:paraId="51104DE4"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E176EB">
        <w:rPr>
          <w:rFonts w:ascii="Arial" w:hAnsi="Arial" w:cs="Arial"/>
          <w:sz w:val="22"/>
          <w:szCs w:val="22"/>
          <w:u w:val="single"/>
          <w:lang w:val="en-GB" w:eastAsia="de-DE"/>
        </w:rPr>
        <w:t xml:space="preserve">[5] Khorashadi at al. </w:t>
      </w:r>
      <w:r w:rsidRPr="001E6D22">
        <w:rPr>
          <w:rFonts w:ascii="Arial" w:hAnsi="Arial" w:cs="Arial"/>
          <w:sz w:val="22"/>
          <w:szCs w:val="22"/>
          <w:u w:val="single"/>
          <w:lang w:eastAsia="de-DE"/>
        </w:rPr>
        <w:t xml:space="preserve">(2020). Proenkephalin: A New Biomarker for Glomerular Filtration Rate and Acute Kidney Injury. </w:t>
      </w:r>
      <w:r w:rsidRPr="001B4536">
        <w:rPr>
          <w:rFonts w:ascii="Arial" w:hAnsi="Arial" w:cs="Arial"/>
          <w:sz w:val="22"/>
          <w:szCs w:val="22"/>
          <w:u w:val="single"/>
          <w:lang w:val="de-DE" w:eastAsia="de-DE"/>
        </w:rPr>
        <w:t xml:space="preserve">Nephron. 144. 1-7. DOI: 10.1159/000509352. </w:t>
      </w:r>
    </w:p>
    <w:p w14:paraId="79891724" w14:textId="77777777" w:rsidR="000A44EF" w:rsidRPr="00E176EB"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en-GB" w:eastAsia="de-DE"/>
        </w:rPr>
      </w:pPr>
      <w:r w:rsidRPr="001B4536">
        <w:rPr>
          <w:rFonts w:ascii="Arial" w:hAnsi="Arial" w:cs="Arial"/>
          <w:sz w:val="22"/>
          <w:szCs w:val="22"/>
          <w:u w:val="single"/>
          <w:lang w:val="de-DE" w:eastAsia="de-DE"/>
        </w:rPr>
        <w:t xml:space="preserve">[6] Ponce et. al. (2016) Akute Nierenverletzung: Risikofaktoren und Managementherausforderungen in Entwicklungsländern Int. J. Nephrol. </w:t>
      </w:r>
      <w:r w:rsidRPr="00E176EB">
        <w:rPr>
          <w:rFonts w:ascii="Arial" w:hAnsi="Arial" w:cs="Arial"/>
          <w:sz w:val="22"/>
          <w:szCs w:val="22"/>
          <w:u w:val="single"/>
          <w:lang w:val="en-GB" w:eastAsia="de-DE"/>
        </w:rPr>
        <w:t>Renovasc. Dis., DOI: 10.2147/IJNRD.S104209.</w:t>
      </w:r>
    </w:p>
    <w:p w14:paraId="1B49AED3" w14:textId="77777777" w:rsidR="000A44EF" w:rsidRPr="001E6D22"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eastAsia="de-DE"/>
        </w:rPr>
      </w:pPr>
      <w:r w:rsidRPr="00E176EB">
        <w:rPr>
          <w:rFonts w:ascii="Arial" w:hAnsi="Arial" w:cs="Arial"/>
          <w:sz w:val="22"/>
          <w:szCs w:val="22"/>
          <w:u w:val="single"/>
          <w:lang w:val="en-GB" w:eastAsia="de-DE"/>
        </w:rPr>
        <w:t xml:space="preserve">[7] Wu et. al. </w:t>
      </w:r>
      <w:r w:rsidRPr="001E6D22">
        <w:rPr>
          <w:rFonts w:ascii="Arial" w:hAnsi="Arial" w:cs="Arial"/>
          <w:sz w:val="22"/>
          <w:szCs w:val="22"/>
          <w:u w:val="single"/>
          <w:lang w:eastAsia="de-DE"/>
        </w:rPr>
        <w:t>(2018) The biological variation of plasma proenkephalin: data from a stable heart failure cohort, Clin Chem, DOI: https://doi.org/10.1515/cclm-2018-0876.</w:t>
      </w:r>
    </w:p>
    <w:p w14:paraId="74C49A1C" w14:textId="77777777" w:rsidR="000A44EF" w:rsidRPr="001E6D22"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eastAsia="de-DE"/>
        </w:rPr>
      </w:pPr>
      <w:r w:rsidRPr="001E6D22">
        <w:rPr>
          <w:rFonts w:ascii="Arial" w:hAnsi="Arial" w:cs="Arial"/>
          <w:sz w:val="22"/>
          <w:szCs w:val="22"/>
          <w:u w:val="single"/>
          <w:lang w:eastAsia="de-DE"/>
        </w:rPr>
        <w:t>[8] Hartman et. al. (2020) Proenkephalin as a new biomarker for pediatric acute kidney injury</w:t>
      </w:r>
    </w:p>
    <w:p w14:paraId="35590C9F" w14:textId="77777777" w:rsidR="000A44EF" w:rsidRPr="001E6D22"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eastAsia="de-DE"/>
        </w:rPr>
      </w:pPr>
      <w:r w:rsidRPr="001E6D22">
        <w:rPr>
          <w:rFonts w:ascii="Arial" w:hAnsi="Arial" w:cs="Arial"/>
          <w:sz w:val="22"/>
          <w:szCs w:val="22"/>
          <w:u w:val="single"/>
          <w:lang w:eastAsia="de-DE"/>
        </w:rPr>
        <w:t xml:space="preserve">reference values and performance in children under one year of age, Clin Chem Lab Med, DOI: </w:t>
      </w:r>
      <w:hyperlink r:id="rId6" w:history="1">
        <w:r w:rsidRPr="001E6D22">
          <w:rPr>
            <w:rFonts w:ascii="Arial" w:hAnsi="Arial"/>
            <w:sz w:val="22"/>
            <w:szCs w:val="22"/>
            <w:lang w:eastAsia="de-DE"/>
          </w:rPr>
          <w:t>https://doi.org/10.1515/cclm-2020-0381</w:t>
        </w:r>
      </w:hyperlink>
      <w:r w:rsidRPr="001E6D22">
        <w:rPr>
          <w:rFonts w:ascii="Arial" w:hAnsi="Arial" w:cs="Arial"/>
          <w:sz w:val="22"/>
          <w:szCs w:val="22"/>
          <w:u w:val="single"/>
          <w:lang w:eastAsia="de-DE"/>
        </w:rPr>
        <w:t>.</w:t>
      </w:r>
    </w:p>
    <w:p w14:paraId="344611B2"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1B4536">
        <w:rPr>
          <w:rFonts w:ascii="Arial" w:hAnsi="Arial" w:cs="Arial"/>
          <w:sz w:val="22"/>
          <w:szCs w:val="22"/>
          <w:u w:val="single"/>
          <w:lang w:val="de-DE" w:eastAsia="de-DE"/>
        </w:rPr>
        <w:t>[9] Bienholz, Kribben (2013) KDIGO-Leitlinien zum akuten Nierenversagen. Nephrologe 8, 247–25. DOI: 10.1007/s11560-013-0752-1.</w:t>
      </w:r>
    </w:p>
    <w:p w14:paraId="7F219CA5"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1B4536">
        <w:rPr>
          <w:rFonts w:ascii="Arial" w:hAnsi="Arial" w:cs="Arial"/>
          <w:sz w:val="22"/>
          <w:szCs w:val="22"/>
          <w:u w:val="single"/>
          <w:lang w:val="de-DE" w:eastAsia="de-DE"/>
        </w:rPr>
        <w:t>[10] Guder (2019) Inulin-Clearance. In: Gressner A.M., Arndt T. (eds) Lexikon der Medizinischen Laboratoriumsdiagnostik. Springer Reference Medizin. Springer, Berlin, Heidelberg. DOI: 10.1007/978-3-662-48986-4_1613.</w:t>
      </w:r>
    </w:p>
    <w:p w14:paraId="478374FB" w14:textId="77777777" w:rsidR="000A44EF" w:rsidRPr="001B4536"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r w:rsidRPr="001B4536">
        <w:rPr>
          <w:rFonts w:ascii="Arial" w:hAnsi="Arial" w:cs="Arial"/>
          <w:sz w:val="22"/>
          <w:szCs w:val="22"/>
          <w:u w:val="single"/>
          <w:lang w:val="de-DE" w:eastAsia="de-DE"/>
        </w:rPr>
        <w:t>[11] Ostermann et al. (2020) JAMA Network Open. DOI:10.1001/jamanetworkopen.2020.19209.</w:t>
      </w:r>
    </w:p>
    <w:p w14:paraId="192B9196" w14:textId="77777777" w:rsidR="000A44EF" w:rsidRPr="00D9146C" w:rsidRDefault="000A44EF" w:rsidP="000A44EF">
      <w:pPr>
        <w:shd w:val="clear" w:color="auto" w:fill="E7E6E6" w:themeFill="background2"/>
        <w:autoSpaceDE w:val="0"/>
        <w:autoSpaceDN w:val="0"/>
        <w:adjustRightInd w:val="0"/>
        <w:spacing w:line="276" w:lineRule="auto"/>
        <w:jc w:val="both"/>
        <w:rPr>
          <w:rFonts w:ascii="Arial" w:hAnsi="Arial" w:cs="Arial"/>
          <w:sz w:val="22"/>
          <w:szCs w:val="22"/>
          <w:u w:val="single"/>
          <w:lang w:val="de-DE" w:eastAsia="de-DE"/>
        </w:rPr>
      </w:pPr>
    </w:p>
    <w:p w14:paraId="377CD726"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4B56945C"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5386792B"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68E3481A"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7251F358"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4CF1785F"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66A3A2A9"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2EA4188B" w14:textId="77777777" w:rsidR="000A44EF" w:rsidRDefault="000A44EF" w:rsidP="000A44EF">
      <w:pPr>
        <w:autoSpaceDE w:val="0"/>
        <w:autoSpaceDN w:val="0"/>
        <w:adjustRightInd w:val="0"/>
        <w:spacing w:line="276" w:lineRule="auto"/>
        <w:jc w:val="both"/>
        <w:rPr>
          <w:rFonts w:ascii="Arial" w:hAnsi="Arial" w:cs="Arial"/>
          <w:b/>
          <w:bCs/>
          <w:i/>
          <w:iCs/>
          <w:lang w:val="de-DE"/>
        </w:rPr>
      </w:pPr>
    </w:p>
    <w:p w14:paraId="684E5C98" w14:textId="77777777" w:rsidR="000A44EF" w:rsidRPr="00543193" w:rsidRDefault="000A44EF" w:rsidP="000A44EF">
      <w:pPr>
        <w:autoSpaceDE w:val="0"/>
        <w:autoSpaceDN w:val="0"/>
        <w:adjustRightInd w:val="0"/>
        <w:spacing w:line="276" w:lineRule="auto"/>
        <w:jc w:val="both"/>
        <w:rPr>
          <w:rFonts w:ascii="Arial" w:hAnsi="Arial" w:cs="Arial"/>
          <w:sz w:val="18"/>
          <w:szCs w:val="18"/>
          <w:lang w:val="de-DE"/>
        </w:rPr>
      </w:pPr>
      <w:r w:rsidRPr="00543193">
        <w:rPr>
          <w:rFonts w:ascii="Arial" w:hAnsi="Arial" w:cs="Arial"/>
          <w:b/>
          <w:bCs/>
          <w:i/>
          <w:iCs/>
          <w:lang w:val="de-DE"/>
        </w:rPr>
        <w:t>Registerkarte 6) Dok</w:t>
      </w:r>
    </w:p>
    <w:p w14:paraId="214313BB"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p>
    <w:p w14:paraId="25589E9D" w14:textId="77777777" w:rsidR="000A44EF" w:rsidRPr="00543193" w:rsidRDefault="000A44EF" w:rsidP="000A44EF">
      <w:pPr>
        <w:autoSpaceDE w:val="0"/>
        <w:autoSpaceDN w:val="0"/>
        <w:adjustRightInd w:val="0"/>
        <w:spacing w:before="120" w:line="276" w:lineRule="auto"/>
        <w:jc w:val="both"/>
        <w:rPr>
          <w:rFonts w:ascii="Arial" w:hAnsi="Arial" w:cs="Arial"/>
          <w:i/>
          <w:iCs/>
          <w:sz w:val="18"/>
          <w:szCs w:val="18"/>
          <w:lang w:val="de-DE"/>
        </w:rPr>
      </w:pPr>
      <w:r w:rsidRPr="00543193">
        <w:rPr>
          <w:rFonts w:ascii="Arial" w:hAnsi="Arial" w:cs="Arial"/>
          <w:i/>
          <w:iCs/>
          <w:sz w:val="18"/>
          <w:szCs w:val="18"/>
          <w:lang w:val="de-DE"/>
        </w:rPr>
        <w:t>Sollten Sie dem InEK weitere relevante Informationen in Form anderer elektronischer Dokumente bereitstellen wollen, so können Sie diese in der Registerkarte "Dok" hochladen. Dabei darf es sich beispielsweise um Bilder, Texte, Tabellen oder PDF-Dokumente handeln.</w:t>
      </w:r>
    </w:p>
    <w:p w14:paraId="53C9B0EB" w14:textId="77777777" w:rsidR="000A44EF" w:rsidRPr="00543193" w:rsidRDefault="000A44EF" w:rsidP="000A44EF">
      <w:pPr>
        <w:autoSpaceDE w:val="0"/>
        <w:autoSpaceDN w:val="0"/>
        <w:adjustRightInd w:val="0"/>
        <w:spacing w:line="276" w:lineRule="auto"/>
        <w:jc w:val="both"/>
        <w:rPr>
          <w:rFonts w:ascii="Arial" w:hAnsi="Arial" w:cs="Arial"/>
          <w:sz w:val="18"/>
          <w:szCs w:val="18"/>
          <w:lang w:val="de-DE"/>
        </w:rPr>
      </w:pPr>
    </w:p>
    <w:p w14:paraId="7B9516F0" w14:textId="77777777" w:rsidR="000A44EF" w:rsidRPr="00C901CA" w:rsidRDefault="000A44EF" w:rsidP="000A44EF">
      <w:pPr>
        <w:shd w:val="clear" w:color="auto" w:fill="E7E6E6" w:themeFill="background2"/>
        <w:autoSpaceDE w:val="0"/>
        <w:autoSpaceDN w:val="0"/>
        <w:adjustRightInd w:val="0"/>
        <w:spacing w:line="276" w:lineRule="auto"/>
        <w:jc w:val="both"/>
        <w:rPr>
          <w:rFonts w:ascii="Arial" w:hAnsi="Arial" w:cs="Arial"/>
          <w:sz w:val="22"/>
          <w:szCs w:val="22"/>
          <w:lang w:val="de-DE"/>
        </w:rPr>
      </w:pPr>
      <w:r w:rsidRPr="00C901CA">
        <w:rPr>
          <w:rFonts w:ascii="Arial" w:hAnsi="Arial" w:cs="Arial"/>
          <w:sz w:val="22"/>
          <w:szCs w:val="22"/>
          <w:lang w:val="de-DE"/>
        </w:rPr>
        <w:t>– nicht erforderlich –</w:t>
      </w:r>
    </w:p>
    <w:p w14:paraId="219DE0C9" w14:textId="77777777" w:rsidR="000A44EF" w:rsidRPr="00543193" w:rsidRDefault="000A44EF" w:rsidP="000A44EF">
      <w:pPr>
        <w:autoSpaceDE w:val="0"/>
        <w:autoSpaceDN w:val="0"/>
        <w:adjustRightInd w:val="0"/>
        <w:spacing w:line="276" w:lineRule="auto"/>
        <w:jc w:val="both"/>
        <w:rPr>
          <w:rFonts w:ascii="Arial" w:hAnsi="Arial" w:cs="Arial"/>
          <w:sz w:val="22"/>
          <w:szCs w:val="22"/>
          <w:lang w:val="de-DE"/>
        </w:rPr>
      </w:pPr>
    </w:p>
    <w:p w14:paraId="40C55291" w14:textId="77777777" w:rsidR="000A44EF" w:rsidRDefault="000A44EF" w:rsidP="000A44EF">
      <w:pPr>
        <w:autoSpaceDE w:val="0"/>
        <w:autoSpaceDN w:val="0"/>
        <w:adjustRightInd w:val="0"/>
        <w:spacing w:line="276" w:lineRule="auto"/>
        <w:jc w:val="both"/>
        <w:rPr>
          <w:rFonts w:ascii="Arial" w:hAnsi="Arial" w:cs="Arial"/>
          <w:sz w:val="22"/>
          <w:szCs w:val="22"/>
          <w:lang w:val="de-DE"/>
        </w:rPr>
      </w:pPr>
    </w:p>
    <w:p w14:paraId="6CFD4C74" w14:textId="77777777" w:rsidR="000A44EF" w:rsidRDefault="000A44EF" w:rsidP="000A44EF">
      <w:pPr>
        <w:autoSpaceDE w:val="0"/>
        <w:autoSpaceDN w:val="0"/>
        <w:adjustRightInd w:val="0"/>
        <w:spacing w:line="276" w:lineRule="auto"/>
        <w:jc w:val="both"/>
        <w:rPr>
          <w:rFonts w:ascii="Arial" w:hAnsi="Arial" w:cs="Arial"/>
          <w:sz w:val="22"/>
          <w:szCs w:val="22"/>
          <w:lang w:val="de-DE"/>
        </w:rPr>
      </w:pPr>
    </w:p>
    <w:p w14:paraId="4C6AFECB" w14:textId="77777777" w:rsidR="000A44EF" w:rsidRPr="00543193" w:rsidRDefault="000A44EF" w:rsidP="000A44EF">
      <w:pPr>
        <w:autoSpaceDE w:val="0"/>
        <w:autoSpaceDN w:val="0"/>
        <w:adjustRightInd w:val="0"/>
        <w:spacing w:line="276" w:lineRule="auto"/>
        <w:jc w:val="both"/>
        <w:rPr>
          <w:rFonts w:ascii="Arial" w:hAnsi="Arial" w:cs="Arial"/>
          <w:sz w:val="22"/>
          <w:szCs w:val="22"/>
          <w:lang w:val="de-DE"/>
        </w:rPr>
      </w:pPr>
    </w:p>
    <w:p w14:paraId="3FBD86F1" w14:textId="77777777" w:rsidR="000A44EF" w:rsidRPr="00543193" w:rsidRDefault="000A44EF" w:rsidP="000A44EF">
      <w:pPr>
        <w:autoSpaceDE w:val="0"/>
        <w:autoSpaceDN w:val="0"/>
        <w:adjustRightInd w:val="0"/>
        <w:spacing w:line="276" w:lineRule="auto"/>
        <w:jc w:val="both"/>
        <w:rPr>
          <w:rFonts w:ascii="Arial" w:hAnsi="Arial" w:cs="Arial"/>
          <w:sz w:val="22"/>
          <w:szCs w:val="22"/>
          <w:lang w:val="de-DE"/>
        </w:rPr>
      </w:pPr>
    </w:p>
    <w:p w14:paraId="64EE932E" w14:textId="77777777" w:rsidR="000A44EF" w:rsidRDefault="000A44EF" w:rsidP="000A44EF">
      <w:pPr>
        <w:autoSpaceDE w:val="0"/>
        <w:autoSpaceDN w:val="0"/>
        <w:adjustRightInd w:val="0"/>
        <w:spacing w:line="276" w:lineRule="auto"/>
        <w:jc w:val="both"/>
        <w:rPr>
          <w:rFonts w:ascii="Arial" w:hAnsi="Arial" w:cs="Arial"/>
          <w:b/>
          <w:bCs/>
          <w:sz w:val="22"/>
          <w:szCs w:val="22"/>
          <w:lang w:val="de-DE"/>
        </w:rPr>
      </w:pPr>
      <w:r w:rsidRPr="00543193">
        <w:rPr>
          <w:rFonts w:ascii="Arial" w:hAnsi="Arial" w:cs="Arial"/>
          <w:b/>
          <w:bCs/>
          <w:sz w:val="22"/>
          <w:szCs w:val="22"/>
          <w:lang w:val="de-DE"/>
        </w:rPr>
        <w:t>Über die Funktion „An das InEK senden“ wird der Antrag dann final eingereicht. Zuvor sollten alle Pflichtfelder korrekt und vollständig ausgefüllt sein.</w:t>
      </w:r>
    </w:p>
    <w:p w14:paraId="2F913E6D" w14:textId="77777777" w:rsidR="000A44EF" w:rsidRDefault="000A44EF" w:rsidP="000A44EF">
      <w:pPr>
        <w:autoSpaceDE w:val="0"/>
        <w:autoSpaceDN w:val="0"/>
        <w:adjustRightInd w:val="0"/>
        <w:spacing w:line="276" w:lineRule="auto"/>
        <w:jc w:val="both"/>
        <w:rPr>
          <w:rFonts w:ascii="Arial" w:hAnsi="Arial" w:cs="Arial"/>
          <w:b/>
          <w:bCs/>
          <w:sz w:val="22"/>
          <w:szCs w:val="22"/>
          <w:lang w:val="de-DE"/>
        </w:rPr>
      </w:pPr>
    </w:p>
    <w:p w14:paraId="7214B8F5" w14:textId="77777777" w:rsidR="000A44EF" w:rsidRPr="00F86B1B" w:rsidRDefault="000A44EF" w:rsidP="000A44EF">
      <w:pPr>
        <w:autoSpaceDE w:val="0"/>
        <w:autoSpaceDN w:val="0"/>
        <w:adjustRightInd w:val="0"/>
        <w:jc w:val="both"/>
        <w:rPr>
          <w:rFonts w:ascii="Arial" w:hAnsi="Arial" w:cs="Arial"/>
          <w:b/>
          <w:u w:val="single"/>
          <w:lang w:val="de-DE" w:eastAsia="de-DE"/>
        </w:rPr>
      </w:pPr>
      <w:r w:rsidRPr="00F86B1B">
        <w:rPr>
          <w:rFonts w:ascii="Arial" w:hAnsi="Arial" w:cs="Arial"/>
          <w:b/>
          <w:u w:val="single"/>
          <w:lang w:val="de-DE" w:eastAsia="de-DE"/>
        </w:rPr>
        <w:t>Für den Erfolg des NUB-Antrags kann keine Gewähr übern</w:t>
      </w:r>
      <w:r>
        <w:rPr>
          <w:rFonts w:ascii="Arial" w:hAnsi="Arial" w:cs="Arial"/>
          <w:b/>
          <w:u w:val="single"/>
          <w:lang w:val="de-DE" w:eastAsia="de-DE"/>
        </w:rPr>
        <w:t>ommen werden</w:t>
      </w:r>
      <w:r w:rsidRPr="00F86B1B">
        <w:rPr>
          <w:rFonts w:ascii="Arial" w:hAnsi="Arial" w:cs="Arial"/>
          <w:b/>
          <w:u w:val="single"/>
          <w:lang w:val="de-DE" w:eastAsia="de-DE"/>
        </w:rPr>
        <w:t xml:space="preserve">. </w:t>
      </w:r>
    </w:p>
    <w:p w14:paraId="20087549" w14:textId="77777777" w:rsidR="000A44EF" w:rsidRPr="00543193" w:rsidRDefault="000A44EF" w:rsidP="000A44EF">
      <w:pPr>
        <w:autoSpaceDE w:val="0"/>
        <w:autoSpaceDN w:val="0"/>
        <w:adjustRightInd w:val="0"/>
        <w:spacing w:line="276" w:lineRule="auto"/>
        <w:jc w:val="both"/>
        <w:rPr>
          <w:rFonts w:ascii="Arial" w:hAnsi="Arial" w:cs="Arial"/>
          <w:b/>
          <w:bCs/>
          <w:sz w:val="22"/>
          <w:szCs w:val="22"/>
          <w:lang w:val="de-DE"/>
        </w:rPr>
      </w:pPr>
    </w:p>
    <w:p w14:paraId="7F8822BE" w14:textId="77777777" w:rsidR="000A44EF" w:rsidRPr="00543193" w:rsidRDefault="000A44EF" w:rsidP="000A44EF">
      <w:pPr>
        <w:autoSpaceDE w:val="0"/>
        <w:autoSpaceDN w:val="0"/>
        <w:adjustRightInd w:val="0"/>
        <w:spacing w:line="276" w:lineRule="auto"/>
        <w:jc w:val="both"/>
        <w:rPr>
          <w:rFonts w:ascii="Arial" w:hAnsi="Arial" w:cs="Arial"/>
          <w:sz w:val="22"/>
          <w:szCs w:val="22"/>
          <w:lang w:val="de-DE"/>
        </w:rPr>
      </w:pPr>
    </w:p>
    <w:p w14:paraId="24A9E031" w14:textId="77777777" w:rsidR="000A44EF" w:rsidRDefault="000A44EF" w:rsidP="000A44EF">
      <w:pPr>
        <w:autoSpaceDE w:val="0"/>
        <w:autoSpaceDN w:val="0"/>
        <w:adjustRightInd w:val="0"/>
        <w:spacing w:line="276" w:lineRule="auto"/>
        <w:jc w:val="both"/>
        <w:rPr>
          <w:rFonts w:ascii="Arial" w:hAnsi="Arial" w:cs="Arial"/>
          <w:sz w:val="22"/>
          <w:szCs w:val="22"/>
          <w:lang w:val="de-DE"/>
        </w:rPr>
      </w:pPr>
    </w:p>
    <w:p w14:paraId="240A735F" w14:textId="77777777" w:rsidR="000A44EF" w:rsidRDefault="000A44EF" w:rsidP="000A44EF">
      <w:pPr>
        <w:autoSpaceDE w:val="0"/>
        <w:autoSpaceDN w:val="0"/>
        <w:adjustRightInd w:val="0"/>
        <w:spacing w:line="276" w:lineRule="auto"/>
        <w:jc w:val="both"/>
        <w:rPr>
          <w:rFonts w:ascii="Arial" w:hAnsi="Arial" w:cs="Arial"/>
          <w:sz w:val="22"/>
          <w:szCs w:val="22"/>
          <w:lang w:val="de-DE"/>
        </w:rPr>
      </w:pPr>
    </w:p>
    <w:p w14:paraId="3FF8C67F" w14:textId="77777777" w:rsidR="000A44EF" w:rsidRPr="00543193" w:rsidRDefault="000A44EF" w:rsidP="000A44EF">
      <w:pPr>
        <w:autoSpaceDE w:val="0"/>
        <w:autoSpaceDN w:val="0"/>
        <w:adjustRightInd w:val="0"/>
        <w:spacing w:line="276" w:lineRule="auto"/>
        <w:jc w:val="both"/>
        <w:rPr>
          <w:rFonts w:ascii="Arial" w:hAnsi="Arial" w:cs="Arial"/>
          <w:sz w:val="22"/>
          <w:szCs w:val="22"/>
          <w:lang w:val="de-DE"/>
        </w:rPr>
      </w:pPr>
    </w:p>
    <w:p w14:paraId="45E3DED0" w14:textId="77777777" w:rsidR="000A44EF" w:rsidRPr="00543193" w:rsidRDefault="000A44EF" w:rsidP="000A44EF">
      <w:pPr>
        <w:autoSpaceDE w:val="0"/>
        <w:autoSpaceDN w:val="0"/>
        <w:adjustRightInd w:val="0"/>
        <w:spacing w:line="276" w:lineRule="auto"/>
        <w:jc w:val="both"/>
        <w:rPr>
          <w:rFonts w:ascii="Arial" w:hAnsi="Arial" w:cs="Arial"/>
          <w:sz w:val="22"/>
          <w:szCs w:val="22"/>
          <w:lang w:val="de-DE"/>
        </w:rPr>
      </w:pPr>
    </w:p>
    <w:p w14:paraId="51E7A1E3" w14:textId="77777777" w:rsidR="00731E35" w:rsidRPr="000A44EF" w:rsidRDefault="00731E35">
      <w:pPr>
        <w:rPr>
          <w:lang w:val="de-DE"/>
        </w:rPr>
      </w:pPr>
    </w:p>
    <w:sectPr w:rsidR="00731E35" w:rsidRPr="000A44EF" w:rsidSect="00C02C0D">
      <w:headerReference w:type="default" r:id="rId7"/>
      <w:footerReference w:type="default" r:id="rId8"/>
      <w:pgSz w:w="11906" w:h="16838" w:code="9"/>
      <w:pgMar w:top="1440" w:right="1800" w:bottom="1440" w:left="18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D669" w14:textId="77777777" w:rsidR="001621AE" w:rsidRDefault="000A44EF">
    <w:pPr>
      <w:pStyle w:val="Footer"/>
      <w:jc w:val="right"/>
    </w:pPr>
    <w:r>
      <w:t xml:space="preserve">Seite </w:t>
    </w:r>
    <w:r>
      <w:rPr>
        <w:b/>
      </w:rPr>
      <w:fldChar w:fldCharType="begin"/>
    </w:r>
    <w:r>
      <w:rPr>
        <w:b/>
      </w:rPr>
      <w:instrText>PAGE</w:instrText>
    </w:r>
    <w:r>
      <w:rPr>
        <w:b/>
      </w:rPr>
      <w:fldChar w:fldCharType="separate"/>
    </w:r>
    <w:r>
      <w:rPr>
        <w:b/>
        <w:noProof/>
      </w:rPr>
      <w:t>1</w:t>
    </w:r>
    <w:r>
      <w:rPr>
        <w:b/>
      </w:rPr>
      <w:fldChar w:fldCharType="end"/>
    </w:r>
    <w:r>
      <w:t xml:space="preserve"> von </w:t>
    </w:r>
    <w:r>
      <w:rPr>
        <w:b/>
      </w:rPr>
      <w:fldChar w:fldCharType="begin"/>
    </w:r>
    <w:r>
      <w:rPr>
        <w:b/>
      </w:rPr>
      <w:instrText>NUMPAGES</w:instrText>
    </w:r>
    <w:r>
      <w:rPr>
        <w:b/>
      </w:rPr>
      <w:fldChar w:fldCharType="separate"/>
    </w:r>
    <w:r>
      <w:rPr>
        <w:b/>
        <w:noProof/>
      </w:rPr>
      <w:t>16</w:t>
    </w:r>
    <w:r>
      <w:rPr>
        <w:b/>
      </w:rPr>
      <w:fldChar w:fldCharType="end"/>
    </w:r>
  </w:p>
  <w:p w14:paraId="1C274D64" w14:textId="77777777" w:rsidR="001621AE" w:rsidRDefault="000A44E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13B2" w14:textId="77777777" w:rsidR="001621AE" w:rsidRDefault="000A44EF">
    <w:pPr>
      <w:pStyle w:val="Header"/>
      <w:rPr>
        <w:rFonts w:ascii="Arial" w:hAnsi="Arial" w:cs="Arial"/>
        <w:sz w:val="22"/>
        <w:lang w:val="de-DE"/>
      </w:rPr>
    </w:pPr>
    <w:r>
      <w:rPr>
        <w:rFonts w:ascii="Arial" w:hAnsi="Arial" w:cs="Arial"/>
        <w:sz w:val="22"/>
        <w:lang w:val="de-DE"/>
      </w:rPr>
      <w:t>NUB-Antrag für 202</w:t>
    </w:r>
    <w:r>
      <w:rPr>
        <w:rFonts w:ascii="Arial" w:hAnsi="Arial" w:cs="Arial"/>
        <w:sz w:val="22"/>
        <w:lang w:val="de-DE"/>
      </w:rPr>
      <w:t>3</w:t>
    </w:r>
    <w:r>
      <w:rPr>
        <w:rFonts w:ascii="Arial" w:hAnsi="Arial" w:cs="Arial"/>
        <w:sz w:val="22"/>
        <w:lang w:val="de-DE"/>
      </w:rPr>
      <w:t xml:space="preserve">                  </w:t>
    </w:r>
    <w:r>
      <w:rPr>
        <w:rFonts w:ascii="Arial" w:hAnsi="Arial" w:cs="Arial"/>
        <w:sz w:val="22"/>
        <w:lang w:val="de-DE"/>
      </w:rPr>
      <w:t xml:space="preserve">                              </w:t>
    </w:r>
    <w:r>
      <w:rPr>
        <w:rFonts w:ascii="Arial" w:hAnsi="Arial" w:cs="Arial"/>
        <w:sz w:val="22"/>
        <w:lang w:val="de-D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EF"/>
    <w:rsid w:val="000A44EF"/>
    <w:rsid w:val="00731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3AF6"/>
  <w15:chartTrackingRefBased/>
  <w15:docId w15:val="{915CCD14-D8E4-48B8-87CA-DC0991F5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A44EF"/>
    <w:pPr>
      <w:tabs>
        <w:tab w:val="center" w:pos="4320"/>
        <w:tab w:val="right" w:pos="8640"/>
      </w:tabs>
    </w:pPr>
  </w:style>
  <w:style w:type="character" w:customStyle="1" w:styleId="HeaderChar">
    <w:name w:val="Header Char"/>
    <w:basedOn w:val="DefaultParagraphFont"/>
    <w:link w:val="Header"/>
    <w:semiHidden/>
    <w:rsid w:val="000A44E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A44EF"/>
    <w:pPr>
      <w:tabs>
        <w:tab w:val="center" w:pos="4320"/>
        <w:tab w:val="right" w:pos="8640"/>
      </w:tabs>
    </w:pPr>
  </w:style>
  <w:style w:type="character" w:customStyle="1" w:styleId="FooterChar">
    <w:name w:val="Footer Char"/>
    <w:basedOn w:val="DefaultParagraphFont"/>
    <w:link w:val="Footer"/>
    <w:uiPriority w:val="99"/>
    <w:rsid w:val="000A44EF"/>
    <w:rPr>
      <w:rFonts w:ascii="Times New Roman" w:eastAsia="Times New Roman" w:hAnsi="Times New Roman" w:cs="Times New Roman"/>
      <w:sz w:val="24"/>
      <w:szCs w:val="24"/>
      <w:lang w:val="en-US"/>
    </w:rPr>
  </w:style>
  <w:style w:type="character" w:styleId="Hyperlink">
    <w:name w:val="Hyperlink"/>
    <w:uiPriority w:val="99"/>
    <w:unhideWhenUsed/>
    <w:rsid w:val="000A44EF"/>
    <w:rPr>
      <w:color w:val="0000FF"/>
      <w:u w:val="single"/>
    </w:rPr>
  </w:style>
  <w:style w:type="paragraph" w:styleId="CommentText">
    <w:name w:val="annotation text"/>
    <w:basedOn w:val="Normal"/>
    <w:link w:val="CommentTextChar"/>
    <w:uiPriority w:val="99"/>
    <w:unhideWhenUsed/>
    <w:rsid w:val="000A44EF"/>
    <w:pPr>
      <w:spacing w:after="200"/>
    </w:pPr>
    <w:rPr>
      <w:rFonts w:ascii="Calibri" w:eastAsia="Calibri" w:hAnsi="Calibri"/>
      <w:sz w:val="20"/>
      <w:szCs w:val="20"/>
      <w:lang w:val="de-DE"/>
    </w:rPr>
  </w:style>
  <w:style w:type="character" w:customStyle="1" w:styleId="CommentTextChar">
    <w:name w:val="Comment Text Char"/>
    <w:basedOn w:val="DefaultParagraphFont"/>
    <w:link w:val="CommentText"/>
    <w:uiPriority w:val="99"/>
    <w:rsid w:val="000A44EF"/>
    <w:rPr>
      <w:rFonts w:ascii="Calibri" w:eastAsia="Calibri" w:hAnsi="Calibri" w:cs="Times New Roman"/>
      <w:sz w:val="20"/>
      <w:szCs w:val="20"/>
    </w:rPr>
  </w:style>
  <w:style w:type="paragraph" w:styleId="ListParagraph">
    <w:name w:val="List Paragraph"/>
    <w:basedOn w:val="Normal"/>
    <w:uiPriority w:val="34"/>
    <w:qFormat/>
    <w:rsid w:val="000A44EF"/>
    <w:pPr>
      <w:ind w:left="720"/>
      <w:contextualSpacing/>
    </w:pPr>
  </w:style>
  <w:style w:type="paragraph" w:customStyle="1" w:styleId="BodyText12">
    <w:name w:val="Body Text 12"/>
    <w:link w:val="BodyText12Char"/>
    <w:qFormat/>
    <w:rsid w:val="000A44EF"/>
    <w:pPr>
      <w:spacing w:after="240" w:line="264" w:lineRule="auto"/>
      <w:jc w:val="both"/>
    </w:pPr>
    <w:rPr>
      <w:rFonts w:ascii="Times New Roman" w:eastAsia="Times New Roman" w:hAnsi="Times New Roman" w:cs="Times New Roman"/>
      <w:sz w:val="24"/>
      <w:lang w:val="en-US"/>
    </w:rPr>
  </w:style>
  <w:style w:type="character" w:customStyle="1" w:styleId="BodyText12Char">
    <w:name w:val="Body Text 12 Char"/>
    <w:link w:val="BodyText12"/>
    <w:rsid w:val="000A44EF"/>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515/cclm-2020-0381" TargetMode="External"/><Relationship Id="rId5" Type="http://schemas.openxmlformats.org/officeDocument/2006/relationships/hyperlink" Target="https://www.g-drg.de/Neue_Untersuchungs-_und_Behandlungsmethoden_NUB/DRG" TargetMode="External"/><Relationship Id="rId10" Type="http://schemas.openxmlformats.org/officeDocument/2006/relationships/theme" Target="theme/theme1.xml"/><Relationship Id="rId4" Type="http://schemas.openxmlformats.org/officeDocument/2006/relationships/hyperlink" Target="https://daten.inek.org/DataPorta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3600</Words>
  <Characters>22681</Characters>
  <Application>Microsoft Office Word</Application>
  <DocSecurity>0</DocSecurity>
  <Lines>189</Lines>
  <Paragraphs>52</Paragraphs>
  <ScaleCrop>false</ScaleCrop>
  <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Bergmann | SPH</dc:creator>
  <cp:keywords/>
  <dc:description/>
  <cp:lastModifiedBy>Deborah Bergmann | SPH</cp:lastModifiedBy>
  <cp:revision>1</cp:revision>
  <dcterms:created xsi:type="dcterms:W3CDTF">2022-09-20T08:11:00Z</dcterms:created>
  <dcterms:modified xsi:type="dcterms:W3CDTF">2022-09-20T08:12:00Z</dcterms:modified>
</cp:coreProperties>
</file>